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E76189" w14:textId="77777777" w:rsidR="00437170" w:rsidRDefault="00437170">
      <w:pPr>
        <w:pStyle w:val="Ttulo"/>
        <w:rPr>
          <w:rFonts w:cs="Arial"/>
        </w:rPr>
      </w:pPr>
    </w:p>
    <w:p w14:paraId="5395B8AF" w14:textId="77777777" w:rsidR="00437170" w:rsidRDefault="00613C3C">
      <w:pPr>
        <w:spacing w:after="200" w:line="360" w:lineRule="auto"/>
        <w:jc w:val="center"/>
        <w:rPr>
          <w:rFonts w:ascii="Arial" w:hAnsi="Arial" w:cs="Arial"/>
          <w:b/>
        </w:rPr>
      </w:pPr>
      <w:r>
        <w:rPr>
          <w:rFonts w:ascii="Arial" w:hAnsi="Arial" w:cs="Arial"/>
          <w:b/>
        </w:rPr>
        <w:t>FUNDAÇÃO OSWALDO ARANHA</w:t>
      </w:r>
      <w:r>
        <w:rPr>
          <w:rFonts w:ascii="Arial" w:hAnsi="Arial" w:cs="Arial"/>
          <w:b/>
        </w:rPr>
        <w:br/>
        <w:t>CENTRO UNIVERSITÁRIO DE VOLTA REDONDA</w:t>
      </w:r>
      <w:r>
        <w:rPr>
          <w:rFonts w:ascii="Arial" w:hAnsi="Arial" w:cs="Arial"/>
          <w:b/>
        </w:rPr>
        <w:br/>
        <w:t>CURSO DE GRADUAÇÃO EM CIÊNCIA CONTÁBEIS</w:t>
      </w:r>
      <w:r>
        <w:rPr>
          <w:rFonts w:ascii="Arial" w:hAnsi="Arial" w:cs="Arial"/>
          <w:b/>
        </w:rPr>
        <w:br/>
        <w:t>TRABALHO DE CONCLUSÃO DE CURSO DE CIÊNCIAS CONTÁBEIS</w:t>
      </w:r>
    </w:p>
    <w:p w14:paraId="31DAEB6A" w14:textId="77777777" w:rsidR="00437170" w:rsidRDefault="00437170">
      <w:pPr>
        <w:spacing w:after="200" w:line="360" w:lineRule="auto"/>
        <w:jc w:val="center"/>
        <w:rPr>
          <w:rFonts w:ascii="Arial" w:hAnsi="Arial" w:cs="Arial"/>
          <w:b/>
        </w:rPr>
      </w:pPr>
    </w:p>
    <w:p w14:paraId="3686132E" w14:textId="77777777" w:rsidR="00437170" w:rsidRDefault="00437170">
      <w:pPr>
        <w:spacing w:after="200" w:line="360" w:lineRule="auto"/>
        <w:jc w:val="center"/>
        <w:rPr>
          <w:rFonts w:ascii="Arial" w:hAnsi="Arial" w:cs="Arial"/>
          <w:b/>
        </w:rPr>
      </w:pPr>
    </w:p>
    <w:p w14:paraId="509AA51A" w14:textId="77777777" w:rsidR="00437170" w:rsidRDefault="00437170">
      <w:pPr>
        <w:spacing w:after="200" w:line="360" w:lineRule="auto"/>
        <w:jc w:val="center"/>
        <w:rPr>
          <w:rFonts w:ascii="Arial" w:hAnsi="Arial" w:cs="Arial"/>
          <w:b/>
        </w:rPr>
      </w:pPr>
    </w:p>
    <w:p w14:paraId="57BCA4AB" w14:textId="77777777" w:rsidR="00437170" w:rsidRDefault="00613C3C">
      <w:pPr>
        <w:spacing w:after="200" w:line="360" w:lineRule="auto"/>
        <w:jc w:val="center"/>
        <w:rPr>
          <w:rFonts w:ascii="Arial" w:hAnsi="Arial" w:cs="Arial"/>
          <w:b/>
        </w:rPr>
      </w:pPr>
      <w:r>
        <w:rPr>
          <w:rFonts w:ascii="Arial" w:hAnsi="Arial" w:cs="Arial"/>
          <w:b/>
        </w:rPr>
        <w:t>CARLA MACHADO MARTINS</w:t>
      </w:r>
    </w:p>
    <w:p w14:paraId="7B06263C" w14:textId="77777777" w:rsidR="00437170" w:rsidRDefault="00437170">
      <w:pPr>
        <w:spacing w:after="200" w:line="360" w:lineRule="auto"/>
        <w:jc w:val="center"/>
        <w:rPr>
          <w:rFonts w:ascii="Arial" w:hAnsi="Arial" w:cs="Arial"/>
          <w:b/>
        </w:rPr>
      </w:pPr>
    </w:p>
    <w:p w14:paraId="35F5BE23" w14:textId="77777777" w:rsidR="00437170" w:rsidRDefault="00437170">
      <w:pPr>
        <w:spacing w:after="200" w:line="360" w:lineRule="auto"/>
        <w:jc w:val="center"/>
        <w:rPr>
          <w:rFonts w:ascii="Arial" w:hAnsi="Arial" w:cs="Arial"/>
          <w:b/>
        </w:rPr>
      </w:pPr>
    </w:p>
    <w:p w14:paraId="2F8C25C0" w14:textId="77777777" w:rsidR="00437170" w:rsidRDefault="00437170">
      <w:pPr>
        <w:spacing w:after="200" w:line="360" w:lineRule="auto"/>
        <w:jc w:val="center"/>
        <w:rPr>
          <w:rFonts w:ascii="Arial" w:hAnsi="Arial" w:cs="Arial"/>
          <w:b/>
        </w:rPr>
      </w:pPr>
    </w:p>
    <w:p w14:paraId="2E90F2D8" w14:textId="77777777" w:rsidR="00437170" w:rsidRDefault="00613C3C">
      <w:pPr>
        <w:spacing w:after="200" w:line="360" w:lineRule="auto"/>
        <w:jc w:val="center"/>
        <w:rPr>
          <w:rFonts w:ascii="Arial" w:hAnsi="Arial" w:cs="Arial"/>
          <w:b/>
        </w:rPr>
      </w:pPr>
      <w:r>
        <w:rPr>
          <w:rFonts w:ascii="Arial" w:hAnsi="Arial" w:cs="Arial"/>
          <w:b/>
          <w:sz w:val="28"/>
          <w:szCs w:val="28"/>
        </w:rPr>
        <w:t>ANÁLISE DA EVASÃO FISCAL E SEUS EFEITOS NA ECONOMIA</w:t>
      </w:r>
    </w:p>
    <w:p w14:paraId="09C115E0" w14:textId="77777777" w:rsidR="00437170" w:rsidRDefault="00437170">
      <w:pPr>
        <w:spacing w:after="200" w:line="360" w:lineRule="auto"/>
        <w:jc w:val="center"/>
        <w:rPr>
          <w:rFonts w:ascii="Arial" w:hAnsi="Arial" w:cs="Arial"/>
          <w:b/>
        </w:rPr>
      </w:pPr>
    </w:p>
    <w:p w14:paraId="4F70D7D7" w14:textId="77777777" w:rsidR="00437170" w:rsidRDefault="00437170">
      <w:pPr>
        <w:spacing w:after="200" w:line="360" w:lineRule="auto"/>
        <w:jc w:val="center"/>
        <w:rPr>
          <w:rFonts w:ascii="Arial" w:hAnsi="Arial" w:cs="Arial"/>
          <w:b/>
        </w:rPr>
      </w:pPr>
    </w:p>
    <w:p w14:paraId="3715260D" w14:textId="77777777" w:rsidR="00437170" w:rsidRDefault="00437170">
      <w:pPr>
        <w:spacing w:after="200" w:line="360" w:lineRule="auto"/>
        <w:jc w:val="center"/>
        <w:rPr>
          <w:rFonts w:ascii="Arial" w:hAnsi="Arial" w:cs="Arial"/>
          <w:b/>
        </w:rPr>
      </w:pPr>
    </w:p>
    <w:p w14:paraId="41619D7C" w14:textId="77777777" w:rsidR="00437170" w:rsidRDefault="00437170">
      <w:pPr>
        <w:spacing w:after="200" w:line="360" w:lineRule="auto"/>
        <w:jc w:val="center"/>
        <w:rPr>
          <w:rFonts w:ascii="Arial" w:hAnsi="Arial" w:cs="Arial"/>
          <w:b/>
        </w:rPr>
      </w:pPr>
    </w:p>
    <w:p w14:paraId="58E372F0" w14:textId="77777777" w:rsidR="00437170" w:rsidRDefault="00437170">
      <w:pPr>
        <w:spacing w:after="200" w:line="360" w:lineRule="auto"/>
        <w:jc w:val="center"/>
        <w:rPr>
          <w:rFonts w:ascii="Arial" w:hAnsi="Arial" w:cs="Arial"/>
          <w:b/>
        </w:rPr>
      </w:pPr>
    </w:p>
    <w:p w14:paraId="28BD59AD" w14:textId="77777777" w:rsidR="00437170" w:rsidRDefault="00437170">
      <w:pPr>
        <w:spacing w:after="200" w:line="360" w:lineRule="auto"/>
        <w:jc w:val="center"/>
        <w:rPr>
          <w:rFonts w:ascii="Arial" w:hAnsi="Arial" w:cs="Arial"/>
          <w:b/>
        </w:rPr>
      </w:pPr>
    </w:p>
    <w:p w14:paraId="0325F853" w14:textId="77777777" w:rsidR="00437170" w:rsidRDefault="00437170">
      <w:pPr>
        <w:spacing w:after="200" w:line="360" w:lineRule="auto"/>
        <w:jc w:val="center"/>
        <w:rPr>
          <w:rFonts w:ascii="Arial" w:hAnsi="Arial" w:cs="Arial"/>
          <w:b/>
        </w:rPr>
      </w:pPr>
    </w:p>
    <w:p w14:paraId="62B43DA6" w14:textId="77777777" w:rsidR="00437170" w:rsidRDefault="00437170">
      <w:pPr>
        <w:spacing w:after="200" w:line="360" w:lineRule="auto"/>
        <w:jc w:val="center"/>
        <w:rPr>
          <w:rFonts w:ascii="Arial" w:hAnsi="Arial" w:cs="Arial"/>
          <w:b/>
        </w:rPr>
      </w:pPr>
    </w:p>
    <w:p w14:paraId="37ADFDAC" w14:textId="77777777" w:rsidR="00437170" w:rsidRDefault="00613C3C">
      <w:pPr>
        <w:spacing w:after="200" w:line="360" w:lineRule="auto"/>
        <w:jc w:val="center"/>
        <w:rPr>
          <w:rFonts w:ascii="Arial" w:hAnsi="Arial" w:cs="Arial"/>
          <w:b/>
        </w:rPr>
      </w:pPr>
      <w:r>
        <w:rPr>
          <w:rFonts w:ascii="Arial" w:hAnsi="Arial" w:cs="Arial"/>
          <w:b/>
        </w:rPr>
        <w:t>VOLTA REDONDA</w:t>
      </w:r>
      <w:r>
        <w:rPr>
          <w:rFonts w:ascii="Arial" w:hAnsi="Arial" w:cs="Arial"/>
          <w:b/>
        </w:rPr>
        <w:br/>
        <w:t>2024</w:t>
      </w:r>
    </w:p>
    <w:p w14:paraId="28E97D56" w14:textId="77777777" w:rsidR="00437170" w:rsidRDefault="00613C3C">
      <w:pPr>
        <w:spacing w:after="200" w:line="360" w:lineRule="auto"/>
        <w:jc w:val="center"/>
        <w:rPr>
          <w:rFonts w:ascii="Arial" w:hAnsi="Arial" w:cs="Arial"/>
          <w:b/>
        </w:rPr>
      </w:pPr>
      <w:r>
        <w:br w:type="page"/>
      </w:r>
      <w:r>
        <w:rPr>
          <w:rFonts w:ascii="Arial" w:hAnsi="Arial" w:cs="Arial"/>
          <w:b/>
        </w:rPr>
        <w:lastRenderedPageBreak/>
        <w:t>FUNDAÇÃO OSWALDO ARANHA</w:t>
      </w:r>
      <w:r>
        <w:rPr>
          <w:rFonts w:ascii="Arial" w:hAnsi="Arial" w:cs="Arial"/>
          <w:b/>
        </w:rPr>
        <w:br/>
        <w:t>CENTRO UNIVERSITÁRIO DE VOLTA REDONDA</w:t>
      </w:r>
      <w:r>
        <w:rPr>
          <w:rFonts w:ascii="Arial" w:hAnsi="Arial" w:cs="Arial"/>
          <w:b/>
        </w:rPr>
        <w:br/>
        <w:t>CURSO DE GRADUAÇÃO EM CIÊNCIA CONTÁBEIS</w:t>
      </w:r>
      <w:r>
        <w:rPr>
          <w:rFonts w:ascii="Arial" w:hAnsi="Arial" w:cs="Arial"/>
          <w:b/>
        </w:rPr>
        <w:br/>
        <w:t>TRABALHO DE CONCLUSÃO DE CURSO DE CIÊNCIAS CONTÁBEIS</w:t>
      </w:r>
    </w:p>
    <w:p w14:paraId="207A1B85" w14:textId="77777777" w:rsidR="00437170" w:rsidRDefault="00437170">
      <w:pPr>
        <w:spacing w:after="200" w:line="360" w:lineRule="auto"/>
        <w:rPr>
          <w:rFonts w:ascii="Arial" w:hAnsi="Arial" w:cs="Arial"/>
          <w:b/>
        </w:rPr>
      </w:pPr>
    </w:p>
    <w:p w14:paraId="077E778A" w14:textId="77777777" w:rsidR="00437170" w:rsidRDefault="00437170">
      <w:pPr>
        <w:spacing w:after="200" w:line="360" w:lineRule="auto"/>
        <w:jc w:val="center"/>
        <w:rPr>
          <w:rFonts w:ascii="Arial" w:hAnsi="Arial" w:cs="Arial"/>
          <w:b/>
        </w:rPr>
      </w:pPr>
    </w:p>
    <w:p w14:paraId="19BCA1C8" w14:textId="77777777" w:rsidR="00437170" w:rsidRDefault="00437170">
      <w:pPr>
        <w:spacing w:after="200" w:line="360" w:lineRule="auto"/>
        <w:jc w:val="center"/>
        <w:rPr>
          <w:rFonts w:ascii="Arial" w:hAnsi="Arial" w:cs="Arial"/>
          <w:b/>
        </w:rPr>
      </w:pPr>
    </w:p>
    <w:p w14:paraId="7497356B" w14:textId="77777777" w:rsidR="00437170" w:rsidRDefault="00613C3C">
      <w:pPr>
        <w:spacing w:after="200" w:line="360" w:lineRule="auto"/>
        <w:jc w:val="center"/>
        <w:rPr>
          <w:rFonts w:ascii="Arial" w:hAnsi="Arial" w:cs="Arial"/>
          <w:b/>
        </w:rPr>
      </w:pPr>
      <w:r>
        <w:rPr>
          <w:rFonts w:ascii="Arial" w:hAnsi="Arial" w:cs="Arial"/>
          <w:b/>
          <w:sz w:val="28"/>
          <w:szCs w:val="28"/>
        </w:rPr>
        <w:t>ANÁLISE DA EVASÃO FISCAL E SEUS EFEITOS NA ECONOMIA</w:t>
      </w:r>
    </w:p>
    <w:p w14:paraId="67E939D0" w14:textId="77777777" w:rsidR="00437170" w:rsidRDefault="00437170">
      <w:pPr>
        <w:spacing w:after="200" w:line="360" w:lineRule="auto"/>
        <w:jc w:val="center"/>
        <w:rPr>
          <w:rFonts w:ascii="Arial" w:hAnsi="Arial" w:cs="Arial"/>
          <w:b/>
        </w:rPr>
      </w:pPr>
    </w:p>
    <w:p w14:paraId="795BC8C9" w14:textId="77777777" w:rsidR="00437170" w:rsidRDefault="00437170">
      <w:pPr>
        <w:spacing w:after="200" w:line="360" w:lineRule="auto"/>
        <w:jc w:val="center"/>
        <w:rPr>
          <w:rFonts w:ascii="Arial" w:hAnsi="Arial" w:cs="Arial"/>
          <w:b/>
        </w:rPr>
      </w:pPr>
    </w:p>
    <w:p w14:paraId="5132BA42" w14:textId="77777777" w:rsidR="00437170" w:rsidRDefault="00437170">
      <w:pPr>
        <w:spacing w:after="200" w:line="360" w:lineRule="auto"/>
        <w:jc w:val="center"/>
        <w:rPr>
          <w:rFonts w:ascii="Arial" w:hAnsi="Arial" w:cs="Arial"/>
          <w:b/>
        </w:rPr>
      </w:pPr>
    </w:p>
    <w:p w14:paraId="22205DE7" w14:textId="77777777" w:rsidR="00437170" w:rsidRDefault="00613C3C">
      <w:pPr>
        <w:spacing w:after="200" w:line="360" w:lineRule="auto"/>
        <w:ind w:left="4536"/>
        <w:rPr>
          <w:rFonts w:ascii="Arial" w:hAnsi="Arial" w:cs="Arial"/>
        </w:rPr>
      </w:pPr>
      <w:r>
        <w:rPr>
          <w:rFonts w:ascii="Arial" w:hAnsi="Arial" w:cs="Arial"/>
        </w:rPr>
        <w:br/>
        <w:t xml:space="preserve">Trabalho de Conclusão de Curso Ciências Contábeis do UniFOA como requisito parcial para obtenção do título de bacharel em Ciências Contábeis </w:t>
      </w:r>
    </w:p>
    <w:p w14:paraId="4EBF3E49" w14:textId="77777777" w:rsidR="00437170" w:rsidRDefault="00613C3C">
      <w:pPr>
        <w:spacing w:after="200"/>
        <w:ind w:left="4536"/>
        <w:rPr>
          <w:rFonts w:ascii="Arial" w:hAnsi="Arial" w:cs="Arial"/>
        </w:rPr>
      </w:pPr>
      <w:r>
        <w:rPr>
          <w:rFonts w:ascii="Arial" w:hAnsi="Arial" w:cs="Arial"/>
        </w:rPr>
        <w:t xml:space="preserve"> </w:t>
      </w:r>
    </w:p>
    <w:p w14:paraId="19C5486B" w14:textId="77777777" w:rsidR="00437170" w:rsidRDefault="00613C3C">
      <w:pPr>
        <w:spacing w:after="200"/>
        <w:ind w:left="4536"/>
        <w:rPr>
          <w:rFonts w:ascii="Arial" w:hAnsi="Arial" w:cs="Arial"/>
        </w:rPr>
      </w:pPr>
      <w:r>
        <w:rPr>
          <w:rFonts w:ascii="Arial" w:hAnsi="Arial" w:cs="Arial"/>
        </w:rPr>
        <w:t xml:space="preserve">Aluna(a): Carla Machado Martins </w:t>
      </w:r>
    </w:p>
    <w:p w14:paraId="4077F8CD" w14:textId="77777777" w:rsidR="00437170" w:rsidRDefault="00613C3C">
      <w:pPr>
        <w:spacing w:after="200"/>
        <w:ind w:left="4536"/>
        <w:rPr>
          <w:rFonts w:ascii="Arial" w:hAnsi="Arial" w:cs="Arial"/>
        </w:rPr>
      </w:pPr>
      <w:r>
        <w:rPr>
          <w:rFonts w:ascii="Arial" w:hAnsi="Arial" w:cs="Arial"/>
        </w:rPr>
        <w:t xml:space="preserve"> </w:t>
      </w:r>
    </w:p>
    <w:p w14:paraId="5590B8B2" w14:textId="77777777" w:rsidR="00437170" w:rsidRDefault="00613C3C">
      <w:pPr>
        <w:spacing w:after="200"/>
        <w:ind w:left="4536"/>
        <w:rPr>
          <w:rFonts w:ascii="Arial" w:hAnsi="Arial" w:cs="Arial"/>
        </w:rPr>
      </w:pPr>
      <w:r>
        <w:rPr>
          <w:rFonts w:ascii="Arial" w:hAnsi="Arial" w:cs="Arial"/>
        </w:rPr>
        <w:t>Orientador: Prof. Mestre/Dra. Ariadne   Yurkin Scandiuzzi</w:t>
      </w:r>
    </w:p>
    <w:p w14:paraId="2C0A77E8" w14:textId="77777777" w:rsidR="00437170" w:rsidRDefault="00437170">
      <w:pPr>
        <w:spacing w:after="200" w:line="360" w:lineRule="auto"/>
        <w:jc w:val="center"/>
        <w:rPr>
          <w:rFonts w:ascii="Arial" w:hAnsi="Arial" w:cs="Arial"/>
        </w:rPr>
      </w:pPr>
    </w:p>
    <w:p w14:paraId="28A6C0B2" w14:textId="77777777" w:rsidR="00437170" w:rsidRDefault="00437170">
      <w:pPr>
        <w:spacing w:after="200" w:line="360" w:lineRule="auto"/>
        <w:rPr>
          <w:rFonts w:ascii="Arial" w:hAnsi="Arial" w:cs="Arial"/>
        </w:rPr>
      </w:pPr>
    </w:p>
    <w:p w14:paraId="203B3619" w14:textId="77777777" w:rsidR="00437170" w:rsidRDefault="00613C3C">
      <w:pPr>
        <w:spacing w:after="200" w:line="360" w:lineRule="auto"/>
        <w:jc w:val="center"/>
        <w:rPr>
          <w:rFonts w:ascii="Arial" w:hAnsi="Arial" w:cs="Arial"/>
          <w:b/>
        </w:rPr>
      </w:pPr>
      <w:r>
        <w:rPr>
          <w:rFonts w:ascii="Arial" w:hAnsi="Arial" w:cs="Arial"/>
          <w:b/>
        </w:rPr>
        <w:t>VOLTA REDONDA</w:t>
      </w:r>
      <w:r>
        <w:rPr>
          <w:rFonts w:ascii="Arial" w:hAnsi="Arial" w:cs="Arial"/>
          <w:b/>
        </w:rPr>
        <w:br/>
        <w:t>2024</w:t>
      </w:r>
    </w:p>
    <w:p w14:paraId="1A9710DC" w14:textId="77777777" w:rsidR="00437170" w:rsidRDefault="00437170">
      <w:pPr>
        <w:spacing w:after="200" w:line="360" w:lineRule="auto"/>
        <w:jc w:val="center"/>
        <w:rPr>
          <w:rFonts w:ascii="Arial" w:hAnsi="Arial" w:cs="Arial"/>
          <w:b/>
        </w:rPr>
      </w:pPr>
    </w:p>
    <w:p w14:paraId="306E8F1B" w14:textId="77777777" w:rsidR="00437170" w:rsidRDefault="00437170">
      <w:pPr>
        <w:spacing w:after="200"/>
        <w:jc w:val="center"/>
        <w:rPr>
          <w:rFonts w:ascii="Arial" w:hAnsi="Arial" w:cs="Arial"/>
        </w:rPr>
      </w:pPr>
    </w:p>
    <w:p w14:paraId="17C8F886" w14:textId="0AFC39AD" w:rsidR="00437170" w:rsidRDefault="00437170">
      <w:pPr>
        <w:spacing w:after="200" w:line="360" w:lineRule="auto"/>
        <w:ind w:left="4535"/>
        <w:rPr>
          <w:rFonts w:ascii="Arial" w:hAnsi="Arial" w:cs="Arial"/>
          <w:sz w:val="20"/>
          <w:szCs w:val="20"/>
        </w:rPr>
      </w:pPr>
    </w:p>
    <w:p w14:paraId="13F2DBF6" w14:textId="0517B904" w:rsidR="00437170" w:rsidRDefault="00D549F4" w:rsidP="00D549F4">
      <w:pPr>
        <w:spacing w:after="200" w:line="360" w:lineRule="auto"/>
        <w:ind w:left="-284"/>
        <w:rPr>
          <w:rFonts w:ascii="Arial" w:hAnsi="Arial" w:cs="Arial"/>
          <w:sz w:val="20"/>
          <w:szCs w:val="20"/>
        </w:rPr>
      </w:pPr>
      <w:r w:rsidRPr="00D549F4">
        <w:rPr>
          <w:rFonts w:ascii="Arial" w:hAnsi="Arial" w:cs="Arial"/>
          <w:noProof/>
          <w:sz w:val="20"/>
          <w:szCs w:val="20"/>
        </w:rPr>
        <w:drawing>
          <wp:inline distT="0" distB="0" distL="0" distR="0" wp14:anchorId="5C4BF89E" wp14:editId="2623CD1B">
            <wp:extent cx="5760085" cy="7839966"/>
            <wp:effectExtent l="0" t="0" r="0" b="889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085" cy="7839966"/>
                    </a:xfrm>
                    <a:prstGeom prst="rect">
                      <a:avLst/>
                    </a:prstGeom>
                    <a:noFill/>
                    <a:ln>
                      <a:noFill/>
                    </a:ln>
                  </pic:spPr>
                </pic:pic>
              </a:graphicData>
            </a:graphic>
          </wp:inline>
        </w:drawing>
      </w:r>
    </w:p>
    <w:p w14:paraId="66ED3771" w14:textId="77777777" w:rsidR="00437170" w:rsidRDefault="00437170">
      <w:pPr>
        <w:spacing w:after="200" w:line="360" w:lineRule="auto"/>
        <w:ind w:left="4535"/>
        <w:rPr>
          <w:rFonts w:ascii="Arial" w:hAnsi="Arial" w:cs="Arial"/>
          <w:sz w:val="20"/>
          <w:szCs w:val="20"/>
        </w:rPr>
      </w:pPr>
    </w:p>
    <w:p w14:paraId="3574EA67" w14:textId="77777777" w:rsidR="00437170" w:rsidRDefault="00437170">
      <w:pPr>
        <w:spacing w:after="200" w:line="360" w:lineRule="auto"/>
        <w:ind w:left="4535"/>
        <w:rPr>
          <w:rFonts w:ascii="Arial" w:hAnsi="Arial" w:cs="Arial"/>
          <w:sz w:val="20"/>
          <w:szCs w:val="20"/>
        </w:rPr>
      </w:pPr>
    </w:p>
    <w:p w14:paraId="61515106" w14:textId="77777777" w:rsidR="00437170" w:rsidRDefault="00437170">
      <w:pPr>
        <w:spacing w:after="200" w:line="360" w:lineRule="auto"/>
        <w:ind w:left="4535"/>
        <w:rPr>
          <w:rFonts w:ascii="Arial" w:hAnsi="Arial" w:cs="Arial"/>
          <w:sz w:val="20"/>
          <w:szCs w:val="20"/>
        </w:rPr>
      </w:pPr>
    </w:p>
    <w:p w14:paraId="079E4AB2" w14:textId="77777777" w:rsidR="00437170" w:rsidRDefault="00437170">
      <w:pPr>
        <w:spacing w:after="200" w:line="360" w:lineRule="auto"/>
        <w:ind w:left="4535"/>
        <w:rPr>
          <w:rFonts w:ascii="Arial" w:hAnsi="Arial" w:cs="Arial"/>
          <w:sz w:val="20"/>
          <w:szCs w:val="20"/>
        </w:rPr>
      </w:pPr>
    </w:p>
    <w:p w14:paraId="5EA43746" w14:textId="77777777" w:rsidR="00437170" w:rsidRDefault="00437170">
      <w:pPr>
        <w:spacing w:after="200" w:line="360" w:lineRule="auto"/>
        <w:ind w:left="4535"/>
        <w:rPr>
          <w:rFonts w:ascii="Arial" w:hAnsi="Arial" w:cs="Arial"/>
          <w:sz w:val="20"/>
          <w:szCs w:val="20"/>
        </w:rPr>
      </w:pPr>
    </w:p>
    <w:p w14:paraId="5CE96380" w14:textId="77777777" w:rsidR="00437170" w:rsidRDefault="00437170">
      <w:pPr>
        <w:spacing w:after="200" w:line="360" w:lineRule="auto"/>
        <w:ind w:left="4535"/>
        <w:rPr>
          <w:rFonts w:ascii="Arial" w:hAnsi="Arial" w:cs="Arial"/>
          <w:sz w:val="20"/>
          <w:szCs w:val="20"/>
        </w:rPr>
      </w:pPr>
    </w:p>
    <w:p w14:paraId="009B14FF" w14:textId="77777777" w:rsidR="00437170" w:rsidRDefault="00437170">
      <w:pPr>
        <w:spacing w:after="200" w:line="360" w:lineRule="auto"/>
        <w:ind w:left="4535"/>
        <w:rPr>
          <w:rFonts w:ascii="Arial" w:hAnsi="Arial" w:cs="Arial"/>
          <w:sz w:val="20"/>
          <w:szCs w:val="20"/>
        </w:rPr>
      </w:pPr>
    </w:p>
    <w:p w14:paraId="588138E7" w14:textId="77777777" w:rsidR="00437170" w:rsidRDefault="00437170">
      <w:pPr>
        <w:spacing w:after="200" w:line="360" w:lineRule="auto"/>
        <w:ind w:left="4535"/>
        <w:rPr>
          <w:rFonts w:ascii="Arial" w:hAnsi="Arial" w:cs="Arial"/>
          <w:sz w:val="20"/>
          <w:szCs w:val="20"/>
        </w:rPr>
      </w:pPr>
    </w:p>
    <w:p w14:paraId="7070CD95" w14:textId="77777777" w:rsidR="00437170" w:rsidRDefault="00437170">
      <w:pPr>
        <w:spacing w:after="200" w:line="360" w:lineRule="auto"/>
        <w:ind w:left="4535"/>
        <w:rPr>
          <w:rFonts w:ascii="Arial" w:hAnsi="Arial" w:cs="Arial"/>
          <w:sz w:val="20"/>
          <w:szCs w:val="20"/>
        </w:rPr>
      </w:pPr>
    </w:p>
    <w:p w14:paraId="328BC65D" w14:textId="77777777" w:rsidR="00437170" w:rsidRDefault="00437170">
      <w:pPr>
        <w:spacing w:after="200" w:line="360" w:lineRule="auto"/>
        <w:ind w:left="4535"/>
        <w:rPr>
          <w:rFonts w:ascii="Arial" w:hAnsi="Arial" w:cs="Arial"/>
          <w:sz w:val="20"/>
          <w:szCs w:val="20"/>
        </w:rPr>
      </w:pPr>
    </w:p>
    <w:p w14:paraId="3745B3BB" w14:textId="77777777" w:rsidR="00437170" w:rsidRDefault="00437170">
      <w:pPr>
        <w:spacing w:after="200" w:line="360" w:lineRule="auto"/>
        <w:ind w:left="4535"/>
        <w:rPr>
          <w:rFonts w:ascii="Arial" w:hAnsi="Arial" w:cs="Arial"/>
          <w:sz w:val="20"/>
          <w:szCs w:val="20"/>
        </w:rPr>
      </w:pPr>
    </w:p>
    <w:p w14:paraId="080CCD87" w14:textId="77777777" w:rsidR="00437170" w:rsidRDefault="00437170">
      <w:pPr>
        <w:spacing w:after="200" w:line="360" w:lineRule="auto"/>
        <w:ind w:left="4535"/>
        <w:rPr>
          <w:rFonts w:ascii="Arial" w:hAnsi="Arial" w:cs="Arial"/>
          <w:sz w:val="20"/>
          <w:szCs w:val="20"/>
        </w:rPr>
      </w:pPr>
    </w:p>
    <w:p w14:paraId="6E35572F" w14:textId="77777777" w:rsidR="00437170" w:rsidRDefault="00437170">
      <w:pPr>
        <w:spacing w:after="200" w:line="360" w:lineRule="auto"/>
        <w:ind w:left="4535"/>
        <w:rPr>
          <w:rFonts w:ascii="Arial" w:hAnsi="Arial" w:cs="Arial"/>
          <w:sz w:val="20"/>
          <w:szCs w:val="20"/>
        </w:rPr>
      </w:pPr>
    </w:p>
    <w:p w14:paraId="0F5E872F" w14:textId="77777777" w:rsidR="00437170" w:rsidRDefault="00437170">
      <w:pPr>
        <w:spacing w:after="200" w:line="360" w:lineRule="auto"/>
        <w:ind w:left="4535"/>
        <w:rPr>
          <w:rFonts w:ascii="Arial" w:hAnsi="Arial" w:cs="Arial"/>
          <w:sz w:val="20"/>
          <w:szCs w:val="20"/>
        </w:rPr>
      </w:pPr>
    </w:p>
    <w:p w14:paraId="2667795D" w14:textId="77777777" w:rsidR="00D549F4" w:rsidRDefault="00D549F4">
      <w:pPr>
        <w:spacing w:line="360" w:lineRule="auto"/>
        <w:ind w:left="4536"/>
        <w:rPr>
          <w:rFonts w:ascii="Arial" w:hAnsi="Arial" w:cs="Arial"/>
        </w:rPr>
      </w:pPr>
    </w:p>
    <w:p w14:paraId="3E3229DA" w14:textId="77777777" w:rsidR="00D549F4" w:rsidRDefault="00D549F4">
      <w:pPr>
        <w:spacing w:line="360" w:lineRule="auto"/>
        <w:ind w:left="4536"/>
        <w:rPr>
          <w:rFonts w:ascii="Arial" w:hAnsi="Arial" w:cs="Arial"/>
        </w:rPr>
      </w:pPr>
    </w:p>
    <w:p w14:paraId="30CEAF03" w14:textId="77777777" w:rsidR="00D549F4" w:rsidRDefault="00D549F4">
      <w:pPr>
        <w:spacing w:line="360" w:lineRule="auto"/>
        <w:ind w:left="4536"/>
        <w:rPr>
          <w:rFonts w:ascii="Arial" w:hAnsi="Arial" w:cs="Arial"/>
        </w:rPr>
      </w:pPr>
    </w:p>
    <w:p w14:paraId="61185288" w14:textId="77777777" w:rsidR="00D549F4" w:rsidRDefault="00D549F4">
      <w:pPr>
        <w:spacing w:line="360" w:lineRule="auto"/>
        <w:ind w:left="4536"/>
        <w:rPr>
          <w:rFonts w:ascii="Arial" w:hAnsi="Arial" w:cs="Arial"/>
        </w:rPr>
      </w:pPr>
    </w:p>
    <w:p w14:paraId="44228CD5" w14:textId="77777777" w:rsidR="00D549F4" w:rsidRDefault="00D549F4">
      <w:pPr>
        <w:spacing w:line="360" w:lineRule="auto"/>
        <w:ind w:left="4536"/>
        <w:rPr>
          <w:rFonts w:ascii="Arial" w:hAnsi="Arial" w:cs="Arial"/>
        </w:rPr>
      </w:pPr>
    </w:p>
    <w:p w14:paraId="1668981E" w14:textId="77777777" w:rsidR="00D549F4" w:rsidRDefault="00D549F4">
      <w:pPr>
        <w:spacing w:line="360" w:lineRule="auto"/>
        <w:ind w:left="4536"/>
        <w:rPr>
          <w:rFonts w:ascii="Arial" w:hAnsi="Arial" w:cs="Arial"/>
        </w:rPr>
      </w:pPr>
    </w:p>
    <w:p w14:paraId="39D80B9D" w14:textId="77777777" w:rsidR="00D549F4" w:rsidRDefault="00D549F4">
      <w:pPr>
        <w:spacing w:line="360" w:lineRule="auto"/>
        <w:ind w:left="4536"/>
        <w:rPr>
          <w:rFonts w:ascii="Arial" w:hAnsi="Arial" w:cs="Arial"/>
        </w:rPr>
      </w:pPr>
    </w:p>
    <w:p w14:paraId="798252CA" w14:textId="77777777" w:rsidR="00D549F4" w:rsidRDefault="00D549F4">
      <w:pPr>
        <w:spacing w:line="360" w:lineRule="auto"/>
        <w:ind w:left="4536"/>
        <w:rPr>
          <w:rFonts w:ascii="Arial" w:hAnsi="Arial" w:cs="Arial"/>
        </w:rPr>
      </w:pPr>
    </w:p>
    <w:p w14:paraId="32DBB4E5" w14:textId="77777777" w:rsidR="00D549F4" w:rsidRDefault="00D549F4">
      <w:pPr>
        <w:spacing w:line="360" w:lineRule="auto"/>
        <w:ind w:left="4536"/>
        <w:rPr>
          <w:rFonts w:ascii="Arial" w:hAnsi="Arial" w:cs="Arial"/>
        </w:rPr>
      </w:pPr>
    </w:p>
    <w:p w14:paraId="3874D923" w14:textId="17AF1595" w:rsidR="00437170" w:rsidRDefault="00613C3C">
      <w:pPr>
        <w:spacing w:line="360" w:lineRule="auto"/>
        <w:ind w:left="4536"/>
        <w:rPr>
          <w:rFonts w:ascii="Arial" w:hAnsi="Arial" w:cs="Arial"/>
        </w:rPr>
      </w:pPr>
      <w:r>
        <w:rPr>
          <w:rFonts w:ascii="Arial" w:hAnsi="Arial" w:cs="Arial"/>
        </w:rPr>
        <w:t>Dedico este trabalho a todos que fizeram parte da minha jornada acadêmica.</w:t>
      </w:r>
    </w:p>
    <w:p w14:paraId="75BADCFE" w14:textId="77777777" w:rsidR="00437170" w:rsidRDefault="00437170">
      <w:pPr>
        <w:spacing w:line="360" w:lineRule="auto"/>
        <w:ind w:left="4536"/>
        <w:rPr>
          <w:rFonts w:ascii="Arial" w:hAnsi="Arial" w:cs="Arial"/>
        </w:rPr>
      </w:pPr>
    </w:p>
    <w:p w14:paraId="1CBCEED7" w14:textId="77777777" w:rsidR="00437170" w:rsidRDefault="00437170">
      <w:pPr>
        <w:spacing w:line="360" w:lineRule="auto"/>
        <w:ind w:left="4536"/>
        <w:rPr>
          <w:rFonts w:ascii="Arial" w:hAnsi="Arial" w:cs="Arial"/>
        </w:rPr>
      </w:pPr>
    </w:p>
    <w:p w14:paraId="17237D9B" w14:textId="77777777" w:rsidR="00437170" w:rsidRDefault="00437170">
      <w:pPr>
        <w:spacing w:line="360" w:lineRule="auto"/>
        <w:ind w:left="4536"/>
        <w:rPr>
          <w:rFonts w:ascii="Arial" w:hAnsi="Arial" w:cs="Arial"/>
        </w:rPr>
      </w:pPr>
    </w:p>
    <w:p w14:paraId="4796726F" w14:textId="77777777" w:rsidR="00437170" w:rsidRDefault="00437170">
      <w:pPr>
        <w:spacing w:line="360" w:lineRule="auto"/>
        <w:ind w:left="4536"/>
        <w:rPr>
          <w:rFonts w:ascii="Arial" w:hAnsi="Arial" w:cs="Arial"/>
        </w:rPr>
      </w:pPr>
    </w:p>
    <w:p w14:paraId="71B0DEF8" w14:textId="77777777" w:rsidR="00437170" w:rsidRDefault="00437170">
      <w:pPr>
        <w:spacing w:line="360" w:lineRule="auto"/>
        <w:ind w:left="4536"/>
        <w:rPr>
          <w:rFonts w:ascii="Arial" w:hAnsi="Arial" w:cs="Arial"/>
        </w:rPr>
      </w:pPr>
    </w:p>
    <w:p w14:paraId="2966B759" w14:textId="77777777" w:rsidR="00437170" w:rsidRDefault="00437170">
      <w:pPr>
        <w:spacing w:line="360" w:lineRule="auto"/>
        <w:ind w:left="4536"/>
        <w:rPr>
          <w:rFonts w:ascii="Arial" w:hAnsi="Arial" w:cs="Arial"/>
        </w:rPr>
      </w:pPr>
    </w:p>
    <w:p w14:paraId="6494907F" w14:textId="77777777" w:rsidR="00437170" w:rsidRDefault="00437170">
      <w:pPr>
        <w:spacing w:line="360" w:lineRule="auto"/>
        <w:ind w:left="4536"/>
        <w:rPr>
          <w:rFonts w:ascii="Arial" w:hAnsi="Arial" w:cs="Arial"/>
        </w:rPr>
      </w:pPr>
    </w:p>
    <w:p w14:paraId="327836B3" w14:textId="77777777" w:rsidR="00437170" w:rsidRDefault="00437170">
      <w:pPr>
        <w:spacing w:line="360" w:lineRule="auto"/>
        <w:ind w:left="4536"/>
        <w:rPr>
          <w:rFonts w:ascii="Arial" w:hAnsi="Arial" w:cs="Arial"/>
        </w:rPr>
      </w:pPr>
    </w:p>
    <w:p w14:paraId="47282FF3" w14:textId="31B77EC6" w:rsidR="00437170" w:rsidRDefault="00437170">
      <w:pPr>
        <w:spacing w:line="360" w:lineRule="auto"/>
        <w:ind w:left="4536"/>
        <w:rPr>
          <w:rFonts w:ascii="Arial" w:hAnsi="Arial" w:cs="Arial"/>
        </w:rPr>
      </w:pPr>
    </w:p>
    <w:p w14:paraId="678733A4" w14:textId="77777777" w:rsidR="00D549F4" w:rsidRDefault="00D549F4">
      <w:pPr>
        <w:spacing w:line="360" w:lineRule="auto"/>
        <w:ind w:left="4536"/>
        <w:rPr>
          <w:rFonts w:ascii="Arial" w:hAnsi="Arial" w:cs="Arial"/>
        </w:rPr>
      </w:pPr>
    </w:p>
    <w:p w14:paraId="6BC464E7" w14:textId="77777777" w:rsidR="00437170" w:rsidRDefault="00437170">
      <w:pPr>
        <w:spacing w:line="360" w:lineRule="auto"/>
        <w:ind w:left="4536"/>
        <w:rPr>
          <w:rFonts w:ascii="Arial" w:hAnsi="Arial" w:cs="Arial"/>
        </w:rPr>
      </w:pPr>
    </w:p>
    <w:p w14:paraId="685FD3C6" w14:textId="77777777" w:rsidR="00437170" w:rsidRDefault="00437170">
      <w:pPr>
        <w:spacing w:line="360" w:lineRule="auto"/>
        <w:ind w:left="4536"/>
        <w:rPr>
          <w:rFonts w:ascii="Arial" w:hAnsi="Arial" w:cs="Arial"/>
        </w:rPr>
      </w:pPr>
    </w:p>
    <w:p w14:paraId="3F4C3576" w14:textId="77777777" w:rsidR="00437170" w:rsidRDefault="00613C3C" w:rsidP="001E3986">
      <w:pPr>
        <w:pStyle w:val="NormalWeb"/>
        <w:spacing w:before="100" w:after="100"/>
        <w:ind w:left="4248"/>
        <w:rPr>
          <w:rFonts w:ascii="Arial" w:hAnsi="Arial" w:cs="Arial"/>
        </w:rPr>
      </w:pPr>
      <w:r>
        <w:rPr>
          <w:rFonts w:ascii="Arial" w:hAnsi="Arial" w:cs="Arial"/>
        </w:rPr>
        <w:t xml:space="preserve">Agradeço aos meus pais, Emília e Carlos, pelo amor, apoio e incentivo incondicional ao longo de toda a minha trajetória acadêmica. </w:t>
      </w:r>
    </w:p>
    <w:p w14:paraId="69ABC43C" w14:textId="77777777" w:rsidR="00437170" w:rsidRDefault="00613C3C" w:rsidP="001E3986">
      <w:pPr>
        <w:pStyle w:val="NormalWeb"/>
        <w:spacing w:before="100" w:after="100"/>
        <w:ind w:left="4248"/>
        <w:rPr>
          <w:rFonts w:ascii="Arial" w:hAnsi="Arial" w:cs="Arial"/>
        </w:rPr>
      </w:pPr>
      <w:r>
        <w:rPr>
          <w:rFonts w:ascii="Arial" w:hAnsi="Arial" w:cs="Arial"/>
        </w:rPr>
        <w:t>Agradeço também as minhas irmãs, namorado e amigos que tornaram essa jornada mais leve.</w:t>
      </w:r>
    </w:p>
    <w:p w14:paraId="7D941FDD" w14:textId="77777777" w:rsidR="00437170" w:rsidRDefault="00613C3C" w:rsidP="001E3986">
      <w:pPr>
        <w:pStyle w:val="NormalWeb"/>
        <w:spacing w:before="100" w:after="100"/>
        <w:ind w:left="4248"/>
        <w:rPr>
          <w:rFonts w:ascii="Arial" w:hAnsi="Arial" w:cs="Arial"/>
        </w:rPr>
      </w:pPr>
      <w:r>
        <w:rPr>
          <w:rFonts w:ascii="Arial" w:hAnsi="Arial" w:cs="Arial"/>
        </w:rPr>
        <w:t xml:space="preserve">Um agradecimento especial a minha orientadora, Ariadne Yurkin Scandiuzzi, cuja orientação, paciência e dedicação foram fundamentais para o desenvolvimento deste trabalho. Sua experiência e conhecimento me guiaram em momentos desafiadores. </w:t>
      </w:r>
    </w:p>
    <w:p w14:paraId="36975AF8" w14:textId="77777777" w:rsidR="00437170" w:rsidRDefault="00613C3C" w:rsidP="001E3986">
      <w:pPr>
        <w:pStyle w:val="NormalWeb"/>
        <w:spacing w:before="100" w:after="100"/>
        <w:ind w:left="4248"/>
        <w:rPr>
          <w:rFonts w:ascii="Arial" w:hAnsi="Arial" w:cs="Arial"/>
        </w:rPr>
      </w:pPr>
      <w:r>
        <w:rPr>
          <w:rFonts w:ascii="Arial" w:hAnsi="Arial" w:cs="Arial"/>
        </w:rPr>
        <w:t xml:space="preserve">A professora Solange de Paula e colegas do curso, agradeço pelas trocas de conhecimento e por compartilharem suas experiências, que enriqueceram minha formação. </w:t>
      </w:r>
    </w:p>
    <w:p w14:paraId="6789B555" w14:textId="77777777" w:rsidR="00437170" w:rsidRDefault="00613C3C" w:rsidP="001E3986">
      <w:pPr>
        <w:pStyle w:val="NormalWeb"/>
        <w:spacing w:before="100" w:after="100"/>
        <w:ind w:left="4248"/>
        <w:rPr>
          <w:rFonts w:ascii="Arial" w:hAnsi="Arial" w:cs="Arial"/>
        </w:rPr>
      </w:pPr>
      <w:r>
        <w:rPr>
          <w:rFonts w:ascii="Arial" w:hAnsi="Arial" w:cs="Arial"/>
        </w:rPr>
        <w:t>Por fim, agradeço a todos que, de alguma forma, contribuíram para que este trabalho se tornasse realidade</w:t>
      </w:r>
    </w:p>
    <w:p w14:paraId="28FE6488" w14:textId="77777777" w:rsidR="00437170" w:rsidRDefault="00437170">
      <w:pPr>
        <w:spacing w:line="360" w:lineRule="auto"/>
        <w:ind w:left="4536"/>
        <w:rPr>
          <w:rFonts w:ascii="Arial" w:hAnsi="Arial" w:cs="Arial"/>
        </w:rPr>
      </w:pPr>
    </w:p>
    <w:p w14:paraId="42638967" w14:textId="77777777" w:rsidR="00437170" w:rsidRDefault="00437170">
      <w:pPr>
        <w:spacing w:line="360" w:lineRule="auto"/>
        <w:rPr>
          <w:rFonts w:ascii="Arial" w:hAnsi="Arial" w:cs="Arial"/>
        </w:rPr>
      </w:pPr>
    </w:p>
    <w:p w14:paraId="7F9AFFA4" w14:textId="77777777" w:rsidR="00437170" w:rsidRDefault="00437170">
      <w:pPr>
        <w:spacing w:line="360" w:lineRule="auto"/>
        <w:rPr>
          <w:rFonts w:ascii="Arial" w:hAnsi="Arial" w:cs="Arial"/>
        </w:rPr>
      </w:pPr>
    </w:p>
    <w:p w14:paraId="784E44DD" w14:textId="77777777" w:rsidR="00437170" w:rsidRDefault="00437170">
      <w:pPr>
        <w:spacing w:line="360" w:lineRule="auto"/>
        <w:rPr>
          <w:rFonts w:ascii="Arial" w:hAnsi="Arial" w:cs="Arial"/>
        </w:rPr>
      </w:pPr>
    </w:p>
    <w:p w14:paraId="6DB4D016" w14:textId="77777777" w:rsidR="00437170" w:rsidRDefault="00437170">
      <w:pPr>
        <w:spacing w:line="360" w:lineRule="auto"/>
        <w:rPr>
          <w:rFonts w:ascii="Arial" w:hAnsi="Arial" w:cs="Arial"/>
        </w:rPr>
      </w:pPr>
    </w:p>
    <w:p w14:paraId="6F68683B" w14:textId="77777777" w:rsidR="006B6D18" w:rsidRDefault="006B6D18"/>
    <w:p w14:paraId="16377AD4" w14:textId="77777777" w:rsidR="00EE0FB7" w:rsidRDefault="00EA64BA" w:rsidP="00EE0FB7">
      <w:pPr>
        <w:spacing w:before="240"/>
        <w:jc w:val="center"/>
        <w:rPr>
          <w:rFonts w:ascii="Arial" w:hAnsi="Arial" w:cs="Arial"/>
          <w:b/>
        </w:rPr>
      </w:pPr>
      <w:r>
        <w:rPr>
          <w:rFonts w:ascii="Arial" w:hAnsi="Arial" w:cs="Arial"/>
          <w:b/>
        </w:rPr>
        <w:t>Resumo</w:t>
      </w:r>
    </w:p>
    <w:p w14:paraId="6DC01DDB" w14:textId="77777777" w:rsidR="00EE0FB7" w:rsidRDefault="00EE0FB7" w:rsidP="00EA64BA">
      <w:pPr>
        <w:spacing w:before="240"/>
        <w:rPr>
          <w:rFonts w:ascii="Arial" w:hAnsi="Arial" w:cs="Arial"/>
          <w:b/>
        </w:rPr>
      </w:pPr>
    </w:p>
    <w:p w14:paraId="46405A4D" w14:textId="4A24DC39" w:rsidR="00EA64BA" w:rsidRDefault="00EA64BA" w:rsidP="00EA64BA">
      <w:pPr>
        <w:spacing w:before="240"/>
        <w:rPr>
          <w:rFonts w:ascii="Arial" w:hAnsi="Arial" w:cs="Arial"/>
          <w:color w:val="7030A0"/>
        </w:rPr>
      </w:pPr>
      <w:r>
        <w:rPr>
          <w:rFonts w:ascii="Arial" w:hAnsi="Arial" w:cs="Arial"/>
        </w:rPr>
        <w:t>Os impostos constituem pagamentos obrigatórios em dinheiro, destinados a apoiar as atividades do governo. Assim, eles representam a fonte primária de receita estatal, permitindo que a administração pública desenvolva suas atividades e funções. Contudo, no Brasil, a carga tributária é bastante alta, e a qualidade dos serviços em contrapartida não é adequada; isso leva ao surgimento da evasão fiscal, que diminui a arrecadação do governo</w:t>
      </w:r>
      <w:r>
        <w:rPr>
          <w:rFonts w:ascii="Arial" w:hAnsi="Arial" w:cs="Arial"/>
          <w:b/>
        </w:rPr>
        <w:t xml:space="preserve">, </w:t>
      </w:r>
      <w:r>
        <w:rPr>
          <w:rFonts w:ascii="Arial" w:hAnsi="Arial" w:cs="Arial"/>
        </w:rPr>
        <w:t xml:space="preserve">possui grande impacto na economia. O objetivo geral deste trabalho é analisar na literatura o que evasão fiscal e quais são seus efeitos na economia do país. </w:t>
      </w:r>
      <w:r w:rsidR="000E1B3B" w:rsidRPr="000E1B3B">
        <w:rPr>
          <w:rFonts w:ascii="Arial" w:hAnsi="Arial" w:cs="Arial"/>
        </w:rPr>
        <w:t>Utilizou-se de r</w:t>
      </w:r>
      <w:r w:rsidRPr="000E1B3B">
        <w:rPr>
          <w:rFonts w:ascii="Arial" w:hAnsi="Arial" w:cs="Arial"/>
        </w:rPr>
        <w:t>evisão</w:t>
      </w:r>
      <w:r>
        <w:rPr>
          <w:rFonts w:ascii="Arial" w:hAnsi="Arial" w:cs="Arial"/>
        </w:rPr>
        <w:t xml:space="preserve"> sistemática da literatura, de cunho A metodologia qualiquantitativa é uma abordagem que combina a análise de dados numéricos e estatísticas com a descrição, classificação e interpretação de informações empíricas. </w:t>
      </w:r>
      <w:r w:rsidR="000E1B3B">
        <w:rPr>
          <w:rFonts w:ascii="Arial" w:hAnsi="Arial" w:cs="Arial"/>
        </w:rPr>
        <w:t xml:space="preserve">Os </w:t>
      </w:r>
      <w:r w:rsidR="000E1B3B" w:rsidRPr="000E1B3B">
        <w:rPr>
          <w:rFonts w:ascii="Arial" w:hAnsi="Arial" w:cs="Arial"/>
        </w:rPr>
        <w:t>r</w:t>
      </w:r>
      <w:r w:rsidRPr="000E1B3B">
        <w:rPr>
          <w:rFonts w:ascii="Arial" w:hAnsi="Arial" w:cs="Arial"/>
        </w:rPr>
        <w:t xml:space="preserve">esultados </w:t>
      </w:r>
      <w:r w:rsidR="000E1B3B" w:rsidRPr="000E1B3B">
        <w:rPr>
          <w:rFonts w:ascii="Arial" w:hAnsi="Arial" w:cs="Arial"/>
        </w:rPr>
        <w:t>apontam que a</w:t>
      </w:r>
      <w:r w:rsidRPr="000E1B3B">
        <w:rPr>
          <w:rFonts w:ascii="Arial" w:hAnsi="Arial" w:cs="Arial"/>
        </w:rPr>
        <w:t xml:space="preserve"> evasão</w:t>
      </w:r>
      <w:r>
        <w:rPr>
          <w:rFonts w:ascii="Arial" w:hAnsi="Arial" w:cs="Arial"/>
        </w:rPr>
        <w:t xml:space="preserve"> fiscal, acentua a desigualdade social, uma vez que enquanto alguns indivíduos conseguem escapar das obrigações tributárias, a maior parte dos cidadãos precisa suportar uma carga tributária mais elevada para equilibrar as perdas. Essa situação restringe os recursos disponíveis para investimentos em serviços públicos fundamentais, como saúde, educação e infraestrutura, e também gera uma disparidade entre as empresas que atendem suas responsabilidades fiscais e aquelas que não o fazem. </w:t>
      </w:r>
      <w:r w:rsidR="008A19C0" w:rsidRPr="008A19C0">
        <w:rPr>
          <w:rFonts w:ascii="Arial" w:hAnsi="Arial" w:cs="Arial"/>
        </w:rPr>
        <w:t>Concluiu-se que p</w:t>
      </w:r>
      <w:r w:rsidRPr="008A19C0">
        <w:rPr>
          <w:rFonts w:ascii="Arial" w:hAnsi="Arial" w:cs="Arial"/>
        </w:rPr>
        <w:t>ara compreender</w:t>
      </w:r>
      <w:r>
        <w:rPr>
          <w:rFonts w:ascii="Arial" w:hAnsi="Arial" w:cs="Arial"/>
        </w:rPr>
        <w:t xml:space="preserve"> a evasão fiscal, é fundamental examinar os elementos que facilitam essa ocorrência, incluindo a complexidade do sistema de impostos, a insuficiência de supervisão e a cultura da informalidade. A interação desses aspectos gera um cenário favorável à evasão fiscal, gerando impactos adversos na economia nacional. Este artigo explorou os impactos da evasão fiscal no Brasil e suas causas, salientando a necessidade de ações eficazes para enfrentá-la.</w:t>
      </w:r>
    </w:p>
    <w:p w14:paraId="2DD528D8" w14:textId="77777777" w:rsidR="00EA64BA" w:rsidRDefault="00EA64BA" w:rsidP="00EA64BA">
      <w:pPr>
        <w:spacing w:before="240"/>
        <w:rPr>
          <w:rFonts w:ascii="Arial" w:hAnsi="Arial" w:cs="Arial"/>
          <w:lang w:val="en-US"/>
        </w:rPr>
      </w:pPr>
      <w:r>
        <w:rPr>
          <w:rFonts w:ascii="Arial" w:hAnsi="Arial" w:cs="Arial"/>
          <w:b/>
        </w:rPr>
        <w:t>Palavras-chave</w:t>
      </w:r>
      <w:r>
        <w:rPr>
          <w:rFonts w:ascii="Arial" w:hAnsi="Arial" w:cs="Arial"/>
        </w:rPr>
        <w:t xml:space="preserve">: Evasão Fiscal.  Impostos Brasileiro. </w:t>
      </w:r>
      <w:r>
        <w:rPr>
          <w:rFonts w:ascii="Arial" w:hAnsi="Arial" w:cs="Arial"/>
          <w:lang w:val="en-US"/>
        </w:rPr>
        <w:t>Economia.</w:t>
      </w:r>
    </w:p>
    <w:p w14:paraId="6F5F4E4E" w14:textId="1373966C" w:rsidR="00EA64BA" w:rsidRDefault="00EA64BA">
      <w:pPr>
        <w:sectPr w:rsidR="00EA64BA">
          <w:headerReference w:type="default" r:id="rId9"/>
          <w:footerReference w:type="default" r:id="rId10"/>
          <w:pgSz w:w="11906" w:h="16838"/>
          <w:pgMar w:top="1701" w:right="1134" w:bottom="1134" w:left="1701" w:header="454" w:footer="170" w:gutter="0"/>
          <w:cols w:space="720"/>
        </w:sectPr>
      </w:pPr>
      <w:bookmarkStart w:id="0" w:name="_GoBack"/>
      <w:bookmarkEnd w:id="0"/>
    </w:p>
    <w:p w14:paraId="67C7C979" w14:textId="77777777" w:rsidR="00437170" w:rsidRDefault="00613C3C">
      <w:pPr>
        <w:spacing w:before="240"/>
        <w:rPr>
          <w:rFonts w:ascii="Arial" w:hAnsi="Arial" w:cs="Arial"/>
        </w:rPr>
      </w:pPr>
      <w:r>
        <w:rPr>
          <w:rFonts w:ascii="Arial" w:hAnsi="Arial" w:cs="Arial"/>
          <w:b/>
          <w:bCs/>
        </w:rPr>
        <w:lastRenderedPageBreak/>
        <w:t>1. INTRODUÇÃO</w:t>
      </w:r>
      <w:r>
        <w:rPr>
          <w:rFonts w:ascii="Arial" w:hAnsi="Arial" w:cs="Arial"/>
        </w:rPr>
        <w:t xml:space="preserve"> </w:t>
      </w:r>
    </w:p>
    <w:p w14:paraId="76892462" w14:textId="77777777" w:rsidR="00437170" w:rsidRDefault="00437170">
      <w:pPr>
        <w:spacing w:before="240"/>
        <w:rPr>
          <w:rFonts w:ascii="Arial" w:hAnsi="Arial" w:cs="Arial"/>
        </w:rPr>
      </w:pPr>
    </w:p>
    <w:p w14:paraId="0645C65B" w14:textId="77777777" w:rsidR="00437170" w:rsidRDefault="00613C3C">
      <w:pPr>
        <w:spacing w:line="360" w:lineRule="auto"/>
        <w:ind w:firstLine="709"/>
        <w:rPr>
          <w:rFonts w:ascii="Arial" w:hAnsi="Arial" w:cs="Arial"/>
        </w:rPr>
      </w:pPr>
      <w:r>
        <w:rPr>
          <w:rFonts w:ascii="Arial" w:hAnsi="Arial" w:cs="Arial"/>
        </w:rPr>
        <w:t>De acordo com Alves (2020) a evasão fiscal representa uma questão séria no Brasil, impactando de maneira negativa a economia. Essa prática ilícita ocorre quando pessoas ou empresas não honram suas obrigações tributárias, resultando em queda na receita governamental. Este artigo examina os fatores principais e os efeitos da evasão tributária no Brasil, além de discutir as iniciativas tomadas para enfrentá-la. Também investiga os prejuízos econômicos resultantes dessa prática e sugere alternativas para lidar com essa questão.</w:t>
      </w:r>
    </w:p>
    <w:p w14:paraId="3DD74330" w14:textId="77777777" w:rsidR="00437170" w:rsidRDefault="00613C3C">
      <w:pPr>
        <w:spacing w:line="360" w:lineRule="auto"/>
        <w:ind w:firstLine="709"/>
        <w:rPr>
          <w:rFonts w:ascii="Arial" w:hAnsi="Arial" w:cs="Arial"/>
        </w:rPr>
      </w:pPr>
      <w:r>
        <w:rPr>
          <w:rFonts w:ascii="Arial" w:hAnsi="Arial" w:cs="Arial"/>
        </w:rPr>
        <w:t xml:space="preserve">Ainda de acordo com Alves (2020), em relação as práticas tributárias, existem a elisão fiscal, a evasão fiscal, e a elusão fiscal. De maneira abrangente, a elisão fiscal refere-se a uma estratégia de gestão tributária que é legal. </w:t>
      </w:r>
      <w:r>
        <w:rPr>
          <w:rFonts w:ascii="Arial" w:hAnsi="Arial" w:cs="Arial"/>
          <w:color w:val="000000"/>
        </w:rPr>
        <w:t xml:space="preserve">Por outro lado, </w:t>
      </w:r>
      <w:r>
        <w:rPr>
          <w:rFonts w:ascii="Arial" w:hAnsi="Arial" w:cs="Arial"/>
        </w:rPr>
        <w:t>a elusão fiscal é um conceito legal, pois envolve o uso de estratégias dentro dos limites da lei para minimizar a carga tributária. No entanto, o objetivo por trás da elusão é, muitas vezes, evitar a tributação de maneira que contradiz a intenção do legislador, configurando uma prática que, embora não ilegal em sua execução, busca um resultado que é, em essência, ilícito.</w:t>
      </w:r>
    </w:p>
    <w:p w14:paraId="06394FC6" w14:textId="77777777" w:rsidR="00437170" w:rsidRDefault="00613C3C">
      <w:pPr>
        <w:spacing w:line="360" w:lineRule="auto"/>
        <w:ind w:firstLine="709"/>
        <w:rPr>
          <w:rFonts w:ascii="Arial" w:hAnsi="Arial" w:cs="Arial"/>
        </w:rPr>
      </w:pPr>
      <w:r>
        <w:rPr>
          <w:rFonts w:ascii="Arial" w:hAnsi="Arial" w:cs="Arial"/>
        </w:rPr>
        <w:t>Já a evasão fiscal caracteriza-se como um delito, sendo, portanto, ilegal. A evasão fiscal se vale de práticas totalmente proibidas, atuando através da sonegação e da falsificação de dados. Ocorre quando o contribuinte não efetua o pagamento dos tributos ou, por alguma razão, a máquina de arrecadação não consegue coletá-los. A evasão pode ser ilícita (sonegação) ou parecer legítima, no caso em que o contribuinte utiliza lacunas nas legislações fiscais para evitar o pagamento de impostos (Senado Federal, 2024).</w:t>
      </w:r>
    </w:p>
    <w:p w14:paraId="5FB60F68" w14:textId="77777777" w:rsidR="00437170" w:rsidRDefault="00613C3C">
      <w:pPr>
        <w:spacing w:line="360" w:lineRule="auto"/>
        <w:ind w:firstLine="709"/>
        <w:rPr>
          <w:rFonts w:ascii="Arial" w:hAnsi="Arial" w:cs="Arial"/>
        </w:rPr>
      </w:pPr>
      <w:r>
        <w:rPr>
          <w:rFonts w:ascii="Arial" w:hAnsi="Arial" w:cs="Arial"/>
        </w:rPr>
        <w:t xml:space="preserve">Ao longo do trabalho, será analisado as repercussões da evasão de impostos na nação e seus impactos na economia , haja vista, a evasão fiscal em relação aos impostos, </w:t>
      </w:r>
      <w:r>
        <w:rPr>
          <w:rFonts w:ascii="Arial" w:hAnsi="Arial" w:cs="Arial"/>
          <w:color w:val="000000"/>
        </w:rPr>
        <w:t>foi o</w:t>
      </w:r>
      <w:r>
        <w:rPr>
          <w:rFonts w:ascii="Arial" w:hAnsi="Arial" w:cs="Arial"/>
          <w:color w:val="FF0000"/>
        </w:rPr>
        <w:t xml:space="preserve"> </w:t>
      </w:r>
      <w:r>
        <w:rPr>
          <w:rFonts w:ascii="Arial" w:hAnsi="Arial" w:cs="Arial"/>
        </w:rPr>
        <w:t>objeto da pesquisa, pois é um dos maiores desafios que impactam a economia do Brasil, diminuindo a coleta de tributos e comprometendo a receita governamental. Essa situação restringe os fundos disponíveis para investimentos em serviços públicos fundamentais, como saúde, educação e infraestrutura, além de gerar desigualdade entre as empresas que atendem suas responsabilidades fiscais e aquelas que não o fazem (Contrino; Righi, 2024).</w:t>
      </w:r>
    </w:p>
    <w:p w14:paraId="6679F6A0" w14:textId="77777777" w:rsidR="00437170" w:rsidRDefault="00613C3C">
      <w:pPr>
        <w:spacing w:line="360" w:lineRule="auto"/>
        <w:ind w:firstLine="709"/>
        <w:rPr>
          <w:rFonts w:ascii="Arial" w:hAnsi="Arial" w:cs="Arial"/>
        </w:rPr>
      </w:pPr>
      <w:r>
        <w:rPr>
          <w:rFonts w:ascii="Arial" w:hAnsi="Arial" w:cs="Arial"/>
        </w:rPr>
        <w:lastRenderedPageBreak/>
        <w:t>Para compreender a evasão de impostos, é essencial examinar os elementos que favorecem essa conduta, como a intricada estrutura fiscal, a ausência de supervisão adequada e a prevalência da informalidade. A união desses aspectos forma um cenário favorável à evasão, impactando de forma adversa a economia nacional (Alves, 2020).</w:t>
      </w:r>
    </w:p>
    <w:p w14:paraId="6FF73CE7" w14:textId="77777777" w:rsidR="00437170" w:rsidRDefault="00613C3C">
      <w:pPr>
        <w:spacing w:line="360" w:lineRule="auto"/>
        <w:ind w:firstLine="709"/>
        <w:rPr>
          <w:rFonts w:ascii="Arial" w:hAnsi="Arial" w:cs="Arial"/>
        </w:rPr>
      </w:pPr>
      <w:r>
        <w:rPr>
          <w:rFonts w:ascii="Arial" w:hAnsi="Arial" w:cs="Arial"/>
        </w:rPr>
        <w:t>As leis tributárias complexas e as elevadas taxas de impostos contribuem para a prática da evasão fiscal no Brasil. Esses fatores tornam desafiador para as empresas atenderem adequadamente às suas responsabilidades fiscais, complicando assim a supervisão por parte do governo (Contrino; Righi, 2024).</w:t>
      </w:r>
    </w:p>
    <w:p w14:paraId="7AE84F84" w14:textId="77777777" w:rsidR="00437170" w:rsidRDefault="00613C3C">
      <w:pPr>
        <w:spacing w:line="360" w:lineRule="auto"/>
        <w:ind w:firstLine="709"/>
        <w:rPr>
          <w:rFonts w:ascii="Arial" w:hAnsi="Arial" w:cs="Arial"/>
        </w:rPr>
      </w:pPr>
      <w:r>
        <w:rPr>
          <w:rFonts w:ascii="Arial" w:hAnsi="Arial" w:cs="Arial"/>
        </w:rPr>
        <w:t>A complexidade das leis tributárias, pode tornar desafiador para os contribuintes compreender as diretrizes, elevando a probabilidade de enganos e discrepâncias nas declarações de tributos. Ademais, a pesada carga tributária pode incentivar as empresas a procurar maneiras de minimizar seus gastos, o que pode incluir práticas de evasão fiscal (Bogdezevicius; Santos, 2022).</w:t>
      </w:r>
    </w:p>
    <w:p w14:paraId="3D3F86D8" w14:textId="77777777" w:rsidR="00437170" w:rsidRDefault="00613C3C">
      <w:pPr>
        <w:spacing w:line="360" w:lineRule="auto"/>
        <w:ind w:firstLine="709"/>
        <w:rPr>
          <w:rFonts w:ascii="Arial" w:hAnsi="Arial" w:cs="Arial"/>
        </w:rPr>
      </w:pPr>
      <w:r>
        <w:rPr>
          <w:rFonts w:ascii="Arial" w:hAnsi="Arial" w:cs="Arial"/>
        </w:rPr>
        <w:t>A corrupção é um elemento que favorece a evasão fiscal, possibilitando que certas empresas quitem um valor de impostos inferior ao que lhes cabe. Desta forma, surge a problemática: Quais são os fatores que corroboram para a redução e até mesmo extinção da evasão fiscal no Brasil? A principal hipótese é que, um dos primeiros passos para garantir o bom cumprimento das obrigações fiscais é o controle fiscal. A implementação desta prática não só facilita cálculos fiscais perfeitos, como também garante a qualidade e veracidade das informações prestadas ao fisco. O controle fiscal é um conjunto de práticas que visa regular todas as questões que envolvem o cálculo e o pagamento de impostos, desde a entrada da mercadoria até a sua exportação com as respectivas notas fiscais. (Correa; Oliveira, 2018).</w:t>
      </w:r>
    </w:p>
    <w:p w14:paraId="4924EB1A" w14:textId="77777777" w:rsidR="00437170" w:rsidRDefault="00613C3C">
      <w:pPr>
        <w:spacing w:line="360" w:lineRule="auto"/>
        <w:ind w:firstLine="709"/>
        <w:rPr>
          <w:rFonts w:ascii="Arial" w:hAnsi="Arial" w:cs="Arial"/>
        </w:rPr>
      </w:pPr>
      <w:r>
        <w:rPr>
          <w:rFonts w:ascii="Arial" w:hAnsi="Arial" w:cs="Arial"/>
        </w:rPr>
        <w:t>Nesse cenário, é fundamental destacar que a evasão fiscal afeta negativamente a economia do Brasil e cria disparidades entre as empresas. É crucial implementar ações que visem à simplificação das normas tributárias e à melhoria da eficiência do sistema, além de garantir uma fiscalização eficaz para enfrentar a evasão (Alves, 2020).</w:t>
      </w:r>
    </w:p>
    <w:p w14:paraId="285C2E19" w14:textId="77777777" w:rsidR="00437170" w:rsidRDefault="00613C3C">
      <w:pPr>
        <w:spacing w:line="360" w:lineRule="auto"/>
        <w:ind w:firstLine="709"/>
        <w:rPr>
          <w:rFonts w:ascii="Arial" w:hAnsi="Arial" w:cs="Arial"/>
        </w:rPr>
      </w:pPr>
      <w:r>
        <w:rPr>
          <w:rFonts w:ascii="Arial" w:hAnsi="Arial" w:cs="Arial"/>
        </w:rPr>
        <w:t xml:space="preserve">A evasão fiscal traz sérios impactos para o Brasil, uma vez que a diminuição da arrecadação tributária resulta em recursos limitados para o governo aplicar em </w:t>
      </w:r>
      <w:r>
        <w:rPr>
          <w:rFonts w:ascii="Arial" w:hAnsi="Arial" w:cs="Arial"/>
        </w:rPr>
        <w:lastRenderedPageBreak/>
        <w:t>áreas fundamentais da economia, como saúde, educação e infraestrutura. Essa situação pode intensificar a desigualdade social e a pobreza, prejudicando especialmente os grupos mais vulneráveis (</w:t>
      </w:r>
      <w:commentRangeStart w:id="1"/>
      <w:r>
        <w:rPr>
          <w:rFonts w:ascii="Arial" w:hAnsi="Arial" w:cs="Arial"/>
          <w:color w:val="000000"/>
        </w:rPr>
        <w:t>Bogdezevicius</w:t>
      </w:r>
      <w:commentRangeEnd w:id="1"/>
      <w:r>
        <w:commentReference w:id="1"/>
      </w:r>
      <w:r>
        <w:rPr>
          <w:rFonts w:ascii="Arial" w:hAnsi="Arial" w:cs="Arial"/>
        </w:rPr>
        <w:t>; Santos, 2022).</w:t>
      </w:r>
    </w:p>
    <w:p w14:paraId="73612CE7" w14:textId="77777777" w:rsidR="00437170" w:rsidRDefault="00613C3C">
      <w:pPr>
        <w:spacing w:line="360" w:lineRule="auto"/>
        <w:ind w:firstLine="709"/>
        <w:rPr>
          <w:rFonts w:ascii="Arial" w:hAnsi="Arial" w:cs="Arial"/>
        </w:rPr>
      </w:pPr>
      <w:r>
        <w:rPr>
          <w:rFonts w:ascii="Arial" w:hAnsi="Arial" w:cs="Arial"/>
        </w:rPr>
        <w:t>Lutar contra a corrupção e a evasão fiscal é fundamental para assegurar uma economia mais equitativa e estável. Para alcançar isso, é necessário implementar ações eficazes de controle e clareza, além de realizar uma reforma no sistema tributário que facilite sua estrutura e torne a coleta de tributos mais justa e eficiente Correa; Oliveira, 2018).</w:t>
      </w:r>
    </w:p>
    <w:p w14:paraId="7204801E" w14:textId="77777777" w:rsidR="00437170" w:rsidRDefault="00613C3C">
      <w:pPr>
        <w:spacing w:line="360" w:lineRule="auto"/>
        <w:ind w:firstLine="709"/>
        <w:rPr>
          <w:rFonts w:ascii="Arial" w:hAnsi="Arial" w:cs="Arial"/>
        </w:rPr>
      </w:pPr>
      <w:r>
        <w:rPr>
          <w:rFonts w:ascii="Arial" w:hAnsi="Arial" w:cs="Arial"/>
        </w:rPr>
        <w:t>Portanto, justifica-se a realização deste trabalho, através de uma revisão bibliográfica, de cunho qualiquantitativo, analisar as estratégias legais e tecnológicas adotadas para combater as fraudes e evasões fiscais, pois esta, se apresenta como uma importante questão para entender as ações necessárias para manter a integridade do sistema tributário.</w:t>
      </w:r>
    </w:p>
    <w:p w14:paraId="31B3F5D0" w14:textId="77777777" w:rsidR="00437170" w:rsidRDefault="00613C3C">
      <w:pPr>
        <w:spacing w:line="360" w:lineRule="auto"/>
        <w:ind w:firstLine="709"/>
        <w:rPr>
          <w:rFonts w:ascii="Arial" w:hAnsi="Arial" w:cs="Arial"/>
        </w:rPr>
      </w:pPr>
      <w:r>
        <w:rPr>
          <w:rFonts w:ascii="Arial" w:hAnsi="Arial" w:cs="Arial"/>
        </w:rPr>
        <w:t xml:space="preserve">Este trabalho tem como objetivo analisar na literatura o que é evasão fiscal e quais são seus efeitos na economia do país. </w:t>
      </w:r>
      <w:commentRangeStart w:id="2"/>
      <w:r>
        <w:rPr>
          <w:rFonts w:ascii="Arial" w:hAnsi="Arial" w:cs="Arial"/>
          <w:color w:val="000000"/>
        </w:rPr>
        <w:t>Os objetivos específicos são: conceituar o que é evasão fiscal; realizar a diferenciação entre elisão fiscal, elusão fiscal e evasão fiscal</w:t>
      </w:r>
      <w:commentRangeEnd w:id="2"/>
      <w:r>
        <w:commentReference w:id="2"/>
      </w:r>
      <w:r>
        <w:rPr>
          <w:rFonts w:ascii="Arial" w:hAnsi="Arial" w:cs="Arial"/>
        </w:rPr>
        <w:t xml:space="preserve">; identificar quais são os impactos da evasão fiscal na economia. As limitações apresentadas, são em relação a escassez de artigos científicos nas bases de dados online, para a realização de uma pesquisa com dados atualizados. </w:t>
      </w:r>
    </w:p>
    <w:p w14:paraId="5FE9EA3A" w14:textId="77777777" w:rsidR="00437170" w:rsidRDefault="00613C3C">
      <w:pPr>
        <w:pStyle w:val="Ttulo1"/>
        <w:rPr>
          <w:rFonts w:ascii="Arial" w:hAnsi="Arial" w:cs="Arial"/>
          <w:sz w:val="24"/>
          <w:szCs w:val="24"/>
        </w:rPr>
      </w:pPr>
      <w:r>
        <w:rPr>
          <w:rFonts w:ascii="Arial" w:hAnsi="Arial" w:cs="Arial"/>
          <w:sz w:val="24"/>
          <w:szCs w:val="24"/>
        </w:rPr>
        <w:t>2. METODOLOGIA</w:t>
      </w:r>
    </w:p>
    <w:p w14:paraId="2BCB9FB8" w14:textId="77777777" w:rsidR="00437170" w:rsidRDefault="00437170"/>
    <w:p w14:paraId="3DBB17DB" w14:textId="77777777" w:rsidR="00437170" w:rsidRDefault="00613C3C">
      <w:pPr>
        <w:spacing w:line="360" w:lineRule="auto"/>
        <w:ind w:firstLine="709"/>
        <w:rPr>
          <w:rFonts w:ascii="Arial" w:hAnsi="Arial" w:cs="Arial"/>
        </w:rPr>
      </w:pPr>
      <w:r>
        <w:rPr>
          <w:rFonts w:ascii="Arial" w:hAnsi="Arial" w:cs="Arial"/>
        </w:rPr>
        <w:t>Trata-se de uma revisão sistemática da literatura, método que oferece, como resultado, a situação atual acerca do conhecimento sobre o tema investigado. Consiste em um método amplo de pesquisa baseada em evidências, onde permite a combinação de dados da literatura empírica e teórica e a inclusão de estudos experimentais e não experimentais, que estão relacionados à sistematização e publicação dos resultados de uma pesquisa bibliográfica. Tem como principal objetivo a integração entre a pesquisa científica e a prática profissional (Mendes; Silveira; Galvão, 2014).</w:t>
      </w:r>
    </w:p>
    <w:p w14:paraId="4D8F075F" w14:textId="77777777" w:rsidR="00437170" w:rsidRDefault="00613C3C">
      <w:pPr>
        <w:spacing w:line="360" w:lineRule="auto"/>
        <w:ind w:firstLine="709"/>
        <w:rPr>
          <w:rFonts w:ascii="Arial" w:hAnsi="Arial" w:cs="Arial"/>
        </w:rPr>
      </w:pPr>
      <w:r>
        <w:rPr>
          <w:rFonts w:ascii="Arial" w:hAnsi="Arial" w:cs="Arial"/>
        </w:rPr>
        <w:t xml:space="preserve">A pesquisa é caracterizada como qualiquantitativa, que é uma abordagem que combina a análise de dados numéricos e estatísticas com a descrição, classificação e interpretação de informações empíricas. Portanto, os dados qualitativos não são representados visualmente e o estudo é de caráter exploratório e investigativo (Evèncio </w:t>
      </w:r>
      <w:r>
        <w:rPr>
          <w:rFonts w:ascii="Arial" w:hAnsi="Arial" w:cs="Arial"/>
          <w:i/>
        </w:rPr>
        <w:lastRenderedPageBreak/>
        <w:t>et al.,</w:t>
      </w:r>
      <w:r>
        <w:rPr>
          <w:rFonts w:ascii="Arial" w:hAnsi="Arial" w:cs="Arial"/>
        </w:rPr>
        <w:t xml:space="preserve"> 2019). Para a coleta de dados, foi realizada uma busca em dois bancos de dados: Scielo e Google Scholar. Posteriormente foram seguidas as etapas de escolha e delimitação do tema, definição de palavras-chave e critérios de inclusão e exclusão. Foram utilizados os descritores em português: Evasão Fiscal; Impostos Brasileiro; Economia.</w:t>
      </w:r>
    </w:p>
    <w:p w14:paraId="031AA70D" w14:textId="77777777" w:rsidR="00437170" w:rsidRDefault="00613C3C">
      <w:pPr>
        <w:spacing w:line="360" w:lineRule="auto"/>
        <w:ind w:firstLine="709"/>
        <w:rPr>
          <w:rFonts w:ascii="Arial" w:hAnsi="Arial" w:cs="Arial"/>
        </w:rPr>
      </w:pPr>
      <w:r>
        <w:rPr>
          <w:rFonts w:ascii="Arial" w:hAnsi="Arial" w:cs="Arial"/>
        </w:rPr>
        <w:t xml:space="preserve">Durante a realização da pesquisa foram selecionados artigos científicos indexados nessas bases, com revisão independente por dois revisores para garantir rigor metodológico. Para analisar os artigos, foi criado um instrumento com informações como ano de publicação, título, autores, tipo de estudo, abordagem e principais resultados. </w:t>
      </w:r>
    </w:p>
    <w:p w14:paraId="3087418A" w14:textId="77777777" w:rsidR="00437170" w:rsidRDefault="00613C3C">
      <w:pPr>
        <w:spacing w:line="360" w:lineRule="auto"/>
        <w:ind w:firstLine="709"/>
        <w:rPr>
          <w:rFonts w:ascii="Arial" w:hAnsi="Arial" w:cs="Arial"/>
        </w:rPr>
      </w:pPr>
      <w:r>
        <w:rPr>
          <w:rFonts w:ascii="Arial" w:hAnsi="Arial" w:cs="Arial"/>
        </w:rPr>
        <w:t xml:space="preserve">Os critérios de inclusão abrangeram o período de 2014 a 2024, incluindo referências a artigos mais antigos para esclarecer pontos relevantes. Foram excluídos artigos das bases de dados privados, não relacionados ao tema e duplicações de indexação. O princípio ético essencial neste trabalho, inclui a garantia de que não haverá discriminação na escolha dos autores que fizeram parte da realização deste trabalho. </w:t>
      </w:r>
    </w:p>
    <w:p w14:paraId="4FEA1E3B" w14:textId="77777777" w:rsidR="00437170" w:rsidRDefault="00613C3C">
      <w:pPr>
        <w:pStyle w:val="Ttulo1"/>
        <w:spacing w:line="360" w:lineRule="auto"/>
        <w:rPr>
          <w:rFonts w:ascii="Arial" w:hAnsi="Arial" w:cs="Arial"/>
          <w:sz w:val="24"/>
          <w:szCs w:val="24"/>
        </w:rPr>
      </w:pPr>
      <w:r>
        <w:rPr>
          <w:rFonts w:ascii="Arial" w:hAnsi="Arial" w:cs="Arial"/>
          <w:b w:val="0"/>
          <w:sz w:val="24"/>
          <w:szCs w:val="24"/>
        </w:rPr>
        <w:t xml:space="preserve">        Após a seleção dos artigos e a aplicação dos filtros mencionados acima, foram escolhidos 25 artigos, os quais foram lidos, revisados e considerados elegíveis para a realização deste estudo, por serem essenciais para atingir o objetivo do trabalho</w:t>
      </w:r>
      <w:r>
        <w:rPr>
          <w:rFonts w:ascii="Arial" w:hAnsi="Arial" w:cs="Arial"/>
          <w:sz w:val="24"/>
          <w:szCs w:val="24"/>
        </w:rPr>
        <w:t xml:space="preserve">. </w:t>
      </w:r>
    </w:p>
    <w:p w14:paraId="639698C5" w14:textId="77777777" w:rsidR="00437170" w:rsidRDefault="00613C3C">
      <w:pPr>
        <w:pStyle w:val="Ttulo1"/>
        <w:rPr>
          <w:rFonts w:ascii="Arial" w:hAnsi="Arial" w:cs="Arial"/>
          <w:sz w:val="24"/>
          <w:szCs w:val="24"/>
        </w:rPr>
      </w:pPr>
      <w:r>
        <w:rPr>
          <w:rFonts w:ascii="Arial" w:hAnsi="Arial" w:cs="Arial"/>
          <w:sz w:val="24"/>
          <w:szCs w:val="24"/>
        </w:rPr>
        <w:t>REFERENCIAL TEÓRICO</w:t>
      </w:r>
    </w:p>
    <w:p w14:paraId="236FA784" w14:textId="77777777" w:rsidR="00437170" w:rsidRDefault="00437170"/>
    <w:p w14:paraId="0D7A46A7" w14:textId="77777777" w:rsidR="00437170" w:rsidRDefault="00613C3C">
      <w:pPr>
        <w:rPr>
          <w:rFonts w:ascii="Arial" w:hAnsi="Arial" w:cs="Arial"/>
        </w:rPr>
      </w:pPr>
      <w:r>
        <w:rPr>
          <w:rFonts w:ascii="Arial" w:hAnsi="Arial" w:cs="Arial"/>
        </w:rPr>
        <w:t>3.1 EVASÃO FISCAL</w:t>
      </w:r>
    </w:p>
    <w:p w14:paraId="26F52406" w14:textId="77777777" w:rsidR="00437170" w:rsidRDefault="00437170">
      <w:pPr>
        <w:rPr>
          <w:rFonts w:ascii="Arial" w:hAnsi="Arial" w:cs="Arial"/>
        </w:rPr>
      </w:pPr>
    </w:p>
    <w:p w14:paraId="2573CC3A" w14:textId="77777777" w:rsidR="00437170" w:rsidRDefault="00613C3C">
      <w:pPr>
        <w:spacing w:line="360" w:lineRule="auto"/>
        <w:ind w:firstLine="709"/>
        <w:rPr>
          <w:rFonts w:ascii="Arial" w:hAnsi="Arial" w:cs="Arial"/>
        </w:rPr>
      </w:pPr>
      <w:r>
        <w:rPr>
          <w:rFonts w:ascii="Arial" w:hAnsi="Arial" w:cs="Arial"/>
        </w:rPr>
        <w:t>A evasão fiscal é uma questão antiga no Brasil, que ainda persiste nos dias atuais. Há evidências de sua ocorrência desde o período colonial, no século XVIII, quando Portugal, então metrópole, tinha como principal objetivo a exploração do território brasileiro. Nesse cenário, a extração de ouro era especialmente intensa na capitania de Minas Gerais (Bogdezevicius; Santos, 2022).</w:t>
      </w:r>
    </w:p>
    <w:p w14:paraId="666EA2F0" w14:textId="77777777" w:rsidR="00437170" w:rsidRDefault="00613C3C">
      <w:pPr>
        <w:spacing w:line="360" w:lineRule="auto"/>
        <w:ind w:firstLine="709"/>
        <w:rPr>
          <w:rFonts w:ascii="Arial" w:hAnsi="Arial" w:cs="Arial"/>
        </w:rPr>
      </w:pPr>
      <w:r>
        <w:rPr>
          <w:rFonts w:ascii="Arial" w:hAnsi="Arial" w:cs="Arial"/>
        </w:rPr>
        <w:t>Em resposta, a Coroa criou o "quinto", um imposto que exigia 20% do ouro extraído das minas. A insatisfação da população diante do abuso fiscal e da falta de medidas que favorecessem o desenvolvimento da colônia levou muitos a adotar di</w:t>
      </w:r>
      <w:r>
        <w:rPr>
          <w:rFonts w:ascii="Arial" w:hAnsi="Arial" w:cs="Arial"/>
        </w:rPr>
        <w:lastRenderedPageBreak/>
        <w:t xml:space="preserve">versas estratégias para contornar a fiscalização portuguesa: utilizar rotas clandestinas, esconder ouro em imagens sacras conhecidas como "santos do pau oco", além de contrabando e fundição clandestina (Carvalho </w:t>
      </w:r>
      <w:r>
        <w:rPr>
          <w:rFonts w:ascii="Arial" w:hAnsi="Arial" w:cs="Arial"/>
          <w:i/>
        </w:rPr>
        <w:t>et al.,</w:t>
      </w:r>
      <w:r>
        <w:rPr>
          <w:rFonts w:ascii="Arial" w:hAnsi="Arial" w:cs="Arial"/>
        </w:rPr>
        <w:t xml:space="preserve"> 2013, p. 3).</w:t>
      </w:r>
    </w:p>
    <w:p w14:paraId="3D6DB12C" w14:textId="77777777" w:rsidR="00437170" w:rsidRDefault="00613C3C">
      <w:pPr>
        <w:spacing w:line="360" w:lineRule="auto"/>
        <w:ind w:firstLine="709"/>
        <w:rPr>
          <w:rFonts w:ascii="Arial" w:hAnsi="Arial" w:cs="Arial"/>
        </w:rPr>
      </w:pPr>
      <w:r>
        <w:rPr>
          <w:rFonts w:ascii="Arial" w:hAnsi="Arial" w:cs="Arial"/>
        </w:rPr>
        <w:t xml:space="preserve"> Devido à alta carga tributária, a atividade mineradora começou a declinar, o que resultou em menor arrecadação. Portugal responsabilizou o contrabando por essa queda e, para lidar com o problema, instituiu a Derrama, que exigia anualmente 100 arrobas de ouro, cerca de 1.500 quilos, nos cofres portugueses. Essa medida provocou diversas revoltas na colônia, destacando-se a Inconfidência Mineira, que culminou na execução de Tiradentes (Gomes, 2017). </w:t>
      </w:r>
    </w:p>
    <w:p w14:paraId="3432B29C" w14:textId="77777777" w:rsidR="00437170" w:rsidRDefault="00613C3C">
      <w:pPr>
        <w:spacing w:line="360" w:lineRule="auto"/>
        <w:ind w:firstLine="709"/>
        <w:rPr>
          <w:rFonts w:ascii="Arial" w:hAnsi="Arial" w:cs="Arial"/>
        </w:rPr>
      </w:pPr>
      <w:r>
        <w:rPr>
          <w:rFonts w:ascii="Arial" w:hAnsi="Arial" w:cs="Arial"/>
        </w:rPr>
        <w:t xml:space="preserve">Em 1965, foi aprovada a primeira legislação específica sobre evasão fiscal, definindo o crime e suas penalidades, uma vez que anteriormente não existiam normas relacionadas ao tema na legislação brasileira. </w:t>
      </w:r>
    </w:p>
    <w:p w14:paraId="17FAEB68" w14:textId="77777777" w:rsidR="00437170" w:rsidRDefault="00613C3C">
      <w:pPr>
        <w:spacing w:line="360" w:lineRule="auto"/>
        <w:ind w:firstLine="709"/>
        <w:rPr>
          <w:rFonts w:ascii="Arial" w:hAnsi="Arial" w:cs="Arial"/>
        </w:rPr>
      </w:pPr>
      <w:r>
        <w:rPr>
          <w:rFonts w:ascii="Arial" w:hAnsi="Arial" w:cs="Arial"/>
        </w:rPr>
        <w:t>No Código Tributário Nacional de 25 de Outubro de 1966, dispõe o artigo 116 da Lei nº 5.172 e Regulamenta o Sistema Tributário Nacional e estabelece diretrizes gerais de legislação tributária que se aplicam à União, aos Estados e aos Municípios:</w:t>
      </w:r>
    </w:p>
    <w:p w14:paraId="1025BB5E" w14:textId="77777777" w:rsidR="00437170" w:rsidRDefault="00437170">
      <w:pPr>
        <w:spacing w:line="360" w:lineRule="auto"/>
        <w:ind w:firstLine="709"/>
        <w:rPr>
          <w:rFonts w:ascii="Arial" w:hAnsi="Arial" w:cs="Arial"/>
        </w:rPr>
      </w:pPr>
    </w:p>
    <w:p w14:paraId="1291BCAC" w14:textId="77777777" w:rsidR="00437170" w:rsidRDefault="00613C3C">
      <w:pPr>
        <w:ind w:left="2268"/>
        <w:rPr>
          <w:rFonts w:ascii="Arial" w:hAnsi="Arial" w:cs="Arial"/>
          <w:sz w:val="20"/>
        </w:rPr>
      </w:pPr>
      <w:r>
        <w:rPr>
          <w:rFonts w:ascii="Arial" w:hAnsi="Arial" w:cs="Arial"/>
          <w:sz w:val="20"/>
        </w:rPr>
        <w:t>Art. 116. Exceto se houver uma lei que estipule o contrário, o fato gerador é considerado como ocorrido e seus efeitos são tidos como existentes:</w:t>
      </w:r>
    </w:p>
    <w:p w14:paraId="7BFFDCCF" w14:textId="77777777" w:rsidR="00437170" w:rsidRDefault="00613C3C">
      <w:pPr>
        <w:ind w:left="2268"/>
        <w:rPr>
          <w:rFonts w:ascii="Arial" w:hAnsi="Arial" w:cs="Arial"/>
          <w:sz w:val="20"/>
        </w:rPr>
      </w:pPr>
      <w:r>
        <w:rPr>
          <w:rFonts w:ascii="Arial" w:hAnsi="Arial" w:cs="Arial"/>
          <w:sz w:val="20"/>
        </w:rPr>
        <w:t>I - no que diz respeito a uma situação real, a partir do instante em que se confirmem as condições materiais indispensáveis para que ocorra os resultados que habitualmente lhe são atribuídos;</w:t>
      </w:r>
    </w:p>
    <w:p w14:paraId="21C6F899" w14:textId="77777777" w:rsidR="00437170" w:rsidRDefault="00613C3C">
      <w:pPr>
        <w:ind w:left="2268"/>
        <w:rPr>
          <w:rFonts w:ascii="Arial" w:hAnsi="Arial" w:cs="Arial"/>
          <w:sz w:val="20"/>
        </w:rPr>
      </w:pPr>
      <w:r>
        <w:rPr>
          <w:rFonts w:ascii="Arial" w:hAnsi="Arial" w:cs="Arial"/>
          <w:sz w:val="20"/>
        </w:rPr>
        <w:t>II - referindo-se a uma situação legal, a partir do instante em que estiver estabelecida de forma definitiva, de acordo com a legislação pertinente.</w:t>
      </w:r>
    </w:p>
    <w:p w14:paraId="693BC1BF" w14:textId="77777777" w:rsidR="00437170" w:rsidRDefault="00437170">
      <w:pPr>
        <w:ind w:left="2268"/>
        <w:rPr>
          <w:rFonts w:ascii="Arial" w:hAnsi="Arial" w:cs="Arial"/>
          <w:sz w:val="20"/>
        </w:rPr>
      </w:pPr>
    </w:p>
    <w:p w14:paraId="3484B71F" w14:textId="77777777" w:rsidR="00437170" w:rsidRDefault="00613C3C">
      <w:pPr>
        <w:spacing w:line="360" w:lineRule="auto"/>
        <w:ind w:firstLine="709"/>
        <w:rPr>
          <w:rFonts w:ascii="Arial" w:hAnsi="Arial" w:cs="Arial"/>
        </w:rPr>
      </w:pPr>
      <w:r>
        <w:rPr>
          <w:rFonts w:ascii="Arial" w:hAnsi="Arial" w:cs="Arial"/>
        </w:rPr>
        <w:t>O parágrafo único dispõe que, a autoridade competente tem a prerrogativa de ignorar atos ou contratos jurídicos realizados com o intuito de ocultar a realização do fato que gera a obrigação tributária ou a essência dos elementos que a compõem, respeitando os procedimentos que deverão ser definidos em legislação específica. (Incluído pela LCP nº 104, de 2001)</w:t>
      </w:r>
    </w:p>
    <w:p w14:paraId="6271E7F7" w14:textId="77777777" w:rsidR="00437170" w:rsidRDefault="00613C3C">
      <w:pPr>
        <w:spacing w:line="360" w:lineRule="auto"/>
        <w:ind w:firstLine="709"/>
        <w:rPr>
          <w:rFonts w:ascii="Arial" w:hAnsi="Arial" w:cs="Arial"/>
        </w:rPr>
      </w:pPr>
      <w:r>
        <w:rPr>
          <w:rFonts w:ascii="Arial" w:hAnsi="Arial" w:cs="Arial"/>
        </w:rPr>
        <w:t xml:space="preserve">Em 1990, a lei n° 8.137/90 entrou em vigor, abordando crimes contra a ordem tributária e complementando a lei n° 4.729/65, que já existia. Evadir, de maneira resumida, significa omitir, evitar, diminuir ou atrasar o pagamento de tributos de forma deliberada, ilegal e fraudulenta para benefício próprio (Melo; Oliveira, 2016). </w:t>
      </w:r>
    </w:p>
    <w:p w14:paraId="46DCE86A" w14:textId="77777777" w:rsidR="00437170" w:rsidRDefault="00613C3C">
      <w:pPr>
        <w:spacing w:line="360" w:lineRule="auto"/>
        <w:ind w:firstLine="709"/>
        <w:rPr>
          <w:rFonts w:ascii="Arial" w:hAnsi="Arial" w:cs="Arial"/>
        </w:rPr>
      </w:pPr>
      <w:r>
        <w:rPr>
          <w:rFonts w:ascii="Arial" w:hAnsi="Arial" w:cs="Arial"/>
        </w:rPr>
        <w:lastRenderedPageBreak/>
        <w:t xml:space="preserve">Os fatores que mais motivam tais práticas incluem a alta carga tributária e a complexidade do sistema tributário brasileiro, que é carregado de burocracias. Isso faz com que as empresas gastem em média duas mil horas anualmente para atender às exigências fiscais. Os pequenos empresários, em particular, acabam se sentindo pressionados a evadir impostos como uma forma de tornar seus negócios viáveis, mesmo cientes de que estão agindo ilegalmente devido à pesada carga tributária que enfrentam. É importante observar que essas empresas que operam na ilegalidade A informalidade no mercado trazem benefícios para os consumidores, resultando em uma concorrência injusta (Franco, 2015). </w:t>
      </w:r>
    </w:p>
    <w:p w14:paraId="23CD03C0" w14:textId="77777777" w:rsidR="00437170" w:rsidRDefault="00613C3C">
      <w:pPr>
        <w:spacing w:line="360" w:lineRule="auto"/>
        <w:ind w:firstLine="709"/>
        <w:rPr>
          <w:rFonts w:ascii="Arial" w:hAnsi="Arial" w:cs="Arial"/>
        </w:rPr>
      </w:pPr>
      <w:r>
        <w:rPr>
          <w:rFonts w:ascii="Arial" w:hAnsi="Arial" w:cs="Arial"/>
        </w:rPr>
        <w:t xml:space="preserve">No Brasil, a alta carga tributária e a ineficiência dos serviços públicos geram descontentamento entre os cidadãos, o que faz com que aqueles que sonegam intensifiquem suas práticas, enquanto os que não sonegam se sintam tentados a aderir à evasão fiscal. Além disso, existem outras razões que contribuem para isso, como a sensação de impunidade, aspectos éticos e morais, competição desleal com os sonegadores, carga excessiva de obrigações acessórias, descontentamento com a administração pública, percepção de injustiça fiscal, impressão de pagamento excessivo de tributos, excessiva burocracia, favorecimento de contribuintes em situação similar, falta de entendimento sobre a legislação tributária e a crença de que a fiscalização dos órgãos competentes não é eficaz (Bueno </w:t>
      </w:r>
      <w:r>
        <w:rPr>
          <w:rFonts w:ascii="Arial" w:hAnsi="Arial" w:cs="Arial"/>
          <w:i/>
        </w:rPr>
        <w:t>et al.,</w:t>
      </w:r>
      <w:r>
        <w:rPr>
          <w:rFonts w:ascii="Arial" w:hAnsi="Arial" w:cs="Arial"/>
        </w:rPr>
        <w:t xml:space="preserve"> 2017). </w:t>
      </w:r>
    </w:p>
    <w:p w14:paraId="0B159D0B" w14:textId="77777777" w:rsidR="00437170" w:rsidRDefault="00613C3C">
      <w:pPr>
        <w:spacing w:line="360" w:lineRule="auto"/>
        <w:ind w:firstLine="709"/>
        <w:rPr>
          <w:rFonts w:ascii="Arial" w:hAnsi="Arial" w:cs="Arial"/>
        </w:rPr>
      </w:pPr>
      <w:r>
        <w:rPr>
          <w:rFonts w:ascii="Arial" w:hAnsi="Arial" w:cs="Arial"/>
        </w:rPr>
        <w:t>Medir o montante total da evasão é complicado, uma vez que envolve ocultação. Os sonegadores, sejam eles indivíduos ou empresas, demonstram habilidade em criar esquemas diversos e complexos para fraudar o sistema público. Existem várias formas de contornar as obrigações fiscais; de acordo com diferentes estudos, os principais métodos de  evasão incluem: vendas sem nota fiscal ou com notas fiscais irregulares, omissão de receitas, não recolhimento de tributos retidos de terceiros, doações irregulares, uso de empresas fantasmas, operações informais, registro de bens em nome de terceiros, cancelamento fictício de vendas, não contabilização de receitas consideradas incobráveis, entre outras ações (Melo; Oliveira, 2016).</w:t>
      </w:r>
    </w:p>
    <w:p w14:paraId="57365CA0" w14:textId="77777777" w:rsidR="00437170" w:rsidRDefault="00613C3C">
      <w:pPr>
        <w:spacing w:line="360" w:lineRule="auto"/>
        <w:ind w:firstLine="709"/>
        <w:rPr>
          <w:rFonts w:ascii="Arial" w:hAnsi="Arial" w:cs="Arial"/>
        </w:rPr>
      </w:pPr>
      <w:r>
        <w:rPr>
          <w:rFonts w:ascii="Arial" w:hAnsi="Arial" w:cs="Arial"/>
        </w:rPr>
        <w:t xml:space="preserve">A evasão é um problema social, ético, público e econômico, enfrentado de maneira rigorosa pelos órgãos competentes, como a Receita Federal e as Secretarias de Fazenda, por meio de convênios, denúncias, investigações, auditorias e troca de informações. Após apuração, o órgão fiscalizador remete o caso ao Ministério Público, que determinará as responsabilidades (Bueno </w:t>
      </w:r>
      <w:r>
        <w:rPr>
          <w:rFonts w:ascii="Arial" w:hAnsi="Arial" w:cs="Arial"/>
          <w:i/>
        </w:rPr>
        <w:t>et al.,</w:t>
      </w:r>
      <w:r>
        <w:rPr>
          <w:rFonts w:ascii="Arial" w:hAnsi="Arial" w:cs="Arial"/>
        </w:rPr>
        <w:t xml:space="preserve"> 2017).</w:t>
      </w:r>
    </w:p>
    <w:p w14:paraId="5B8C57B7" w14:textId="77777777" w:rsidR="00437170" w:rsidRDefault="00613C3C">
      <w:pPr>
        <w:spacing w:line="360" w:lineRule="auto"/>
        <w:ind w:firstLine="709"/>
        <w:rPr>
          <w:rFonts w:ascii="Arial" w:hAnsi="Arial" w:cs="Arial"/>
        </w:rPr>
      </w:pPr>
      <w:r>
        <w:rPr>
          <w:rFonts w:ascii="Arial" w:hAnsi="Arial" w:cs="Arial"/>
        </w:rPr>
        <w:lastRenderedPageBreak/>
        <w:t>Em casos de pessoas jurídicas, a responsabilidade é compartilhada, incluindo sócios, diretores e membros da administração, além do contador, que poderão ser responsabilizados. Porém, a responsabilidade tributária dos sócios só será estabelecida, após a demonstração de que a empresa não tem bens suficientes para quitar a dívida, e ainda assim, apenas em relação às ações ou omissões pelas quais eles realmente foram responsáveis. Desta forma, eles devem enfrentar multas que podem atingir até setenta e cinco por cento do montante sonegado, penhoras de bens e até a possibilidade de penas de detenção de seis meses a dois anos, ou reclusão de dois a cinco anos (Ferreira, 2017).</w:t>
      </w:r>
    </w:p>
    <w:p w14:paraId="320DEF68" w14:textId="77777777" w:rsidR="00437170" w:rsidRDefault="00613C3C">
      <w:pPr>
        <w:spacing w:line="360" w:lineRule="auto"/>
        <w:ind w:firstLine="709"/>
        <w:rPr>
          <w:rFonts w:ascii="Arial" w:hAnsi="Arial" w:cs="Arial"/>
        </w:rPr>
      </w:pPr>
      <w:r>
        <w:rPr>
          <w:rFonts w:ascii="Arial" w:hAnsi="Arial" w:cs="Arial"/>
        </w:rPr>
        <w:t>Além de todos os desafios mencionados anteriormente, o atual sistema de impostos, a redução do ritmo de crescimento da nação, a burocracia e a elevação nos preços dos bens, elevam os custos de produção das empresas, afetando a competitividade, desincentivando investimentos e contribuindo para o aumento do desemprego no país, entre outros problemas (Franco, 2015)</w:t>
      </w:r>
    </w:p>
    <w:p w14:paraId="5BA64025" w14:textId="77777777" w:rsidR="00437170" w:rsidRDefault="00613C3C">
      <w:pPr>
        <w:spacing w:line="360" w:lineRule="auto"/>
        <w:ind w:firstLine="709"/>
        <w:rPr>
          <w:rFonts w:ascii="Arial" w:hAnsi="Arial" w:cs="Arial"/>
        </w:rPr>
      </w:pPr>
      <w:r>
        <w:rPr>
          <w:rFonts w:ascii="Arial" w:hAnsi="Arial" w:cs="Arial"/>
        </w:rPr>
        <w:t>Ainda segundo Franco (2015), no que diz respeito a esse último aspecto, é importante destacar que o Brasil apresenta uma alta taxa de informalidade, as crises econômicas nacionais e mundiais, que são alguns fatores, que levam muitas empresas a não contratarem formalmente, devido à dificuldade de arcar com as despesas e tributos exigidos. Esse é um dos fatores, mas não o único, que resulta em um número considerável de pessoas trabalhando sem vínculo empregatício, o que prejudica a arrecadação do governo.</w:t>
      </w:r>
    </w:p>
    <w:p w14:paraId="13F7C3B4" w14:textId="77777777" w:rsidR="00437170" w:rsidRDefault="00613C3C">
      <w:pPr>
        <w:spacing w:line="360" w:lineRule="auto"/>
        <w:ind w:firstLine="709"/>
        <w:rPr>
          <w:rFonts w:ascii="Arial" w:hAnsi="Arial" w:cs="Arial"/>
        </w:rPr>
      </w:pPr>
      <w:r>
        <w:rPr>
          <w:rFonts w:ascii="Arial" w:hAnsi="Arial" w:cs="Arial"/>
        </w:rPr>
        <w:t>Destarte, a reforma no sistema tributário tem como objetivo melhorar a clareza e a desburocratização, proporcionando uma oportunidade para simplificar a complexa rede de normas que regem as penalidades fiscais, e reduzir a evasão fiscal. Uma revisão do sistema penal pode eliminar a utilização indevida das penas como meio de aumentar a arrecadação (Brasil, 2023).</w:t>
      </w:r>
    </w:p>
    <w:p w14:paraId="231B9853" w14:textId="77777777" w:rsidR="00437170" w:rsidRDefault="00437170">
      <w:pPr>
        <w:spacing w:line="360" w:lineRule="auto"/>
        <w:ind w:firstLine="709"/>
        <w:rPr>
          <w:rFonts w:ascii="Arial" w:hAnsi="Arial" w:cs="Arial"/>
        </w:rPr>
      </w:pPr>
    </w:p>
    <w:p w14:paraId="74AF6A03" w14:textId="77777777" w:rsidR="00437170" w:rsidRDefault="00613C3C">
      <w:pPr>
        <w:rPr>
          <w:rFonts w:ascii="Arial" w:hAnsi="Arial" w:cs="Arial"/>
          <w:b/>
        </w:rPr>
      </w:pPr>
      <w:r>
        <w:rPr>
          <w:rFonts w:ascii="Arial" w:hAnsi="Arial" w:cs="Arial"/>
          <w:b/>
        </w:rPr>
        <w:t>3.1.1 Diferença entre Elisão Fiscal e Evasão Fiscal</w:t>
      </w:r>
    </w:p>
    <w:p w14:paraId="0882E855" w14:textId="77777777" w:rsidR="00437170" w:rsidRDefault="00437170">
      <w:pPr>
        <w:rPr>
          <w:rFonts w:ascii="Arial" w:hAnsi="Arial" w:cs="Arial"/>
        </w:rPr>
      </w:pPr>
    </w:p>
    <w:p w14:paraId="2117C672" w14:textId="77777777" w:rsidR="00437170" w:rsidRDefault="00613C3C">
      <w:pPr>
        <w:spacing w:line="360" w:lineRule="auto"/>
        <w:ind w:firstLine="709"/>
        <w:rPr>
          <w:rFonts w:ascii="Arial" w:hAnsi="Arial" w:cs="Arial"/>
        </w:rPr>
      </w:pPr>
      <w:r>
        <w:rPr>
          <w:rFonts w:ascii="Arial" w:hAnsi="Arial" w:cs="Arial"/>
        </w:rPr>
        <w:t xml:space="preserve">Para atingir os objetivos deste artigo, é fundamental distinguir entre evasão fiscal (evasão de impostos) e elisão fiscal (planejamento tributário), ademais, este trabalho não tem o intuito de se aprofundar na elusão fiscal. Destarte, a evasão fiscal </w:t>
      </w:r>
      <w:r>
        <w:rPr>
          <w:rFonts w:ascii="Arial" w:hAnsi="Arial" w:cs="Arial"/>
        </w:rPr>
        <w:lastRenderedPageBreak/>
        <w:t>refere-se a ações ilícitas e criminosas que buscam ocultar o fato gerador da obrigação tributária, com a intenção de evitar ou diminuir o pagamento de tributos (Melo; Oliveira, 2016).</w:t>
      </w:r>
    </w:p>
    <w:p w14:paraId="2824B46B" w14:textId="77777777" w:rsidR="00437170" w:rsidRDefault="00613C3C">
      <w:pPr>
        <w:spacing w:line="360" w:lineRule="auto"/>
        <w:ind w:firstLine="709"/>
        <w:rPr>
          <w:rFonts w:ascii="Arial" w:hAnsi="Arial" w:cs="Arial"/>
        </w:rPr>
      </w:pPr>
      <w:r>
        <w:rPr>
          <w:rFonts w:ascii="Arial" w:hAnsi="Arial" w:cs="Arial"/>
        </w:rPr>
        <w:t>Por outro lado, a elisão fiscal é realizada com o intuito de prevenir o surgimento do fato gerador do tributo ou atenuar o impacto do encargo tributário, embora tenham metas semelhantes, uma prática transgride a lei, enquanto a outra opera dentro dos limites legais. O planejamento tributário é uma estratégia que pode e deve ser utilizada por empresas de todos os tamanhos, setores, localizações e regimes tributários, visando a redução das obrigações fiscais, o aumento da competitividade no mercado em que atuam e a maximização dos lucros (Macedo; Filho, 2019).</w:t>
      </w:r>
    </w:p>
    <w:p w14:paraId="232A3EC5" w14:textId="77777777" w:rsidR="00437170" w:rsidRDefault="00613C3C">
      <w:pPr>
        <w:spacing w:line="360" w:lineRule="auto"/>
        <w:ind w:firstLine="709"/>
        <w:rPr>
          <w:rFonts w:ascii="Arial" w:hAnsi="Arial" w:cs="Arial"/>
        </w:rPr>
      </w:pPr>
      <w:r>
        <w:rPr>
          <w:rFonts w:ascii="Arial" w:hAnsi="Arial" w:cs="Arial"/>
        </w:rPr>
        <w:t>É evidente que o planejamento fiscal de uma organização é diferenciado do de outra, dada a singularidade e os objetivos específicos de cada uma, que devem ser considerados ao se implementar estratégias de elisão fiscal, a fim de encontrar a abordagem mais eficaz para conquistar suas metas. Existem dois tipos de elisão fiscal: a que resulta diretamente da legislação, onde as normas permitem ou incentivam o contribuinte a minimizar sua carga tributária; e a que se baseia em ausência de previsão legal, onde as empresas ajustam suas operações a práticas não vedadas pela lei, evitando assim a ocorrência do fato gerador e, consequentemente, reduzindo o impacto fiscal (Alves, 2020).</w:t>
      </w:r>
    </w:p>
    <w:p w14:paraId="26B6D380" w14:textId="77777777" w:rsidR="00437170" w:rsidRDefault="00613C3C">
      <w:pPr>
        <w:spacing w:line="360" w:lineRule="auto"/>
        <w:ind w:firstLine="709"/>
        <w:rPr>
          <w:rFonts w:ascii="Arial" w:hAnsi="Arial" w:cs="Arial"/>
        </w:rPr>
      </w:pPr>
      <w:r>
        <w:rPr>
          <w:rFonts w:ascii="Arial" w:hAnsi="Arial" w:cs="Arial"/>
        </w:rPr>
        <w:t>No primeiro caso, existe os incentivos fiscais, onde o governo renuncia parte da arrecadação em troca de apoio à criação de empregos e ao desenvolvimento regional; no segundo caso, a empresa molda suas atividades, de forma que na maioria dos acontecimentos, ela pague menos sobre o fato gerador por meio de mecanismos legais (Brasil, 2023).</w:t>
      </w:r>
    </w:p>
    <w:p w14:paraId="4EDC975D" w14:textId="77777777" w:rsidR="00437170" w:rsidRDefault="00613C3C">
      <w:pPr>
        <w:spacing w:line="360" w:lineRule="auto"/>
        <w:ind w:firstLine="709"/>
        <w:rPr>
          <w:rFonts w:ascii="Arial" w:hAnsi="Arial" w:cs="Arial"/>
        </w:rPr>
      </w:pPr>
      <w:r>
        <w:rPr>
          <w:rFonts w:ascii="Arial" w:hAnsi="Arial" w:cs="Arial"/>
        </w:rPr>
        <w:t>Os benefícios fiscais são frequentemente aproveitados por grandes empresas, uma vez que o governo oferece vantagens, desta forma, todos os tributos têm isenção, não somente impostos, além da doação de terrenos para a instalação de novos negócios. Em troca, essas empresas contribuem para a economia local ao gerar empregos e renda, disponibilizando produtos e serviços, o que resulta em um aumento do PIB na região. Dessa forma, todos se beneficiam: a empresa obtém uma redução na carga tributária, enquanto a sociedade se beneficia com a melhora na qualidade de vida (Bogdezevicius; Santos, 2022).</w:t>
      </w:r>
    </w:p>
    <w:p w14:paraId="7FA797A8" w14:textId="77777777" w:rsidR="00437170" w:rsidRDefault="00613C3C">
      <w:pPr>
        <w:spacing w:line="360" w:lineRule="auto"/>
        <w:ind w:firstLine="709"/>
        <w:rPr>
          <w:rFonts w:ascii="Arial" w:hAnsi="Arial" w:cs="Arial"/>
        </w:rPr>
      </w:pPr>
      <w:r>
        <w:rPr>
          <w:rFonts w:ascii="Arial" w:hAnsi="Arial" w:cs="Arial"/>
        </w:rPr>
        <w:lastRenderedPageBreak/>
        <w:t>De acordo com o Senado Federal (2024), a técnica de elisão fiscal, conhecida tanto por pequenos quanto por grandes empreendedores, envolve o estudo e a adoção de alternativas legais para reduzir, afastar ou diferir a carga tributária antes da ocorrência do fato gerador dos tributos. Exemplos clássicos incluem a escolha de um regime tributário mais favorável, onde muitas empresas optam pelo Simples Nacional, a realocação para um município com uma alíquota do Imposto sobre Serviços de Qualquer Natureza (ISSQN) mais baixa, ou para um estado onde o Imposto sobre Circulação de Mercadorias e Serviços (ICMS) seja menos oneroso (Contrino; Righi, 2024).</w:t>
      </w:r>
    </w:p>
    <w:p w14:paraId="5B72162B" w14:textId="77777777" w:rsidR="00437170" w:rsidRDefault="00613C3C">
      <w:pPr>
        <w:spacing w:line="360" w:lineRule="auto"/>
        <w:ind w:firstLine="709"/>
        <w:rPr>
          <w:rFonts w:ascii="Arial" w:hAnsi="Arial" w:cs="Arial"/>
        </w:rPr>
      </w:pPr>
      <w:r>
        <w:rPr>
          <w:rFonts w:ascii="Arial" w:hAnsi="Arial" w:cs="Arial"/>
        </w:rPr>
        <w:t>Outra situação de elisão fiscal é uma companhia de tamanho intermediário está à procura de alternativas para diminuir sua carga tributária sobre a renda. Para isso, decide direcionar seus recursos para iniciativas de pesquisa e desenvolvimento (P&amp;D), que são favorecidas pela lei fiscal através de isenções tributárias. A estratégia utilizada para a elisão fiscal se dá, quando a organização opta por investir uma fração de seu capital em iniciativas de pesquisa e desenvolvimento. Com essa ação, ela se torna elegível para os descontos fiscais previstos na legislação, diminuindo, desse modo, sua obrigação tributária de maneira legítima (Knak, 2023)</w:t>
      </w:r>
    </w:p>
    <w:p w14:paraId="42C95F7D" w14:textId="77777777" w:rsidR="00437170" w:rsidRDefault="00613C3C">
      <w:pPr>
        <w:spacing w:line="360" w:lineRule="auto"/>
        <w:ind w:firstLine="709"/>
        <w:rPr>
          <w:rFonts w:ascii="Arial" w:hAnsi="Arial" w:cs="Arial"/>
        </w:rPr>
      </w:pPr>
      <w:r>
        <w:rPr>
          <w:rFonts w:ascii="Arial" w:hAnsi="Arial" w:cs="Arial"/>
        </w:rPr>
        <w:t>Ainda de acordo com Knak (2023), ele exemplifica a evasão fiscal da seguinte maneira: Um estabelecimento gastronômico próspero mantém dois tipos de documentação financeira. Um tipo documenta as transações reais, enquanto o outro apresenta uma avaliação consideravelmente inferior da receita sujeita a impostos. O segundo conjunto de documentos é utilizado para a elaboração da declaração de impostos. A estratégia de evasão fiscal: O estabelecimento gastronômico utiliza um segundo conjunto de livros contábeis para reportar uma receita tributável inferior à realmente obtida, conseguindo assim driblar a imposição de impostos extras. Tal conduta é caracterizada como evasão fiscal, uma ação ilícita que pode acarretar penalidades rigorosas.</w:t>
      </w:r>
    </w:p>
    <w:p w14:paraId="42611F84" w14:textId="77777777" w:rsidR="00437170" w:rsidRDefault="00613C3C">
      <w:pPr>
        <w:spacing w:line="360" w:lineRule="auto"/>
        <w:ind w:firstLine="709"/>
        <w:rPr>
          <w:rFonts w:ascii="Arial" w:hAnsi="Arial" w:cs="Arial"/>
        </w:rPr>
      </w:pPr>
      <w:r>
        <w:rPr>
          <w:rFonts w:ascii="Arial" w:hAnsi="Arial" w:cs="Arial"/>
        </w:rPr>
        <w:t>Entender esses princípios e aplicá-los de forma técnica é crucial para os profissionais que trabalham no setor tributário. Saber distinguir esses termos é vital para representar clientes em procedimentos administrativos tributários e implementar as normas apropriadas em cada contexto. Essas ideias trazem consequências importan</w:t>
      </w:r>
      <w:r>
        <w:rPr>
          <w:rFonts w:ascii="Arial" w:hAnsi="Arial" w:cs="Arial"/>
        </w:rPr>
        <w:lastRenderedPageBreak/>
        <w:t>tes tanto para os pagadores de impostos quanto para os órgãos fiscais, sendo fundamentais para o cumprimento das obrigações tributárias e para a eficácia financeira (Contrino; Righi, 2024).</w:t>
      </w:r>
    </w:p>
    <w:p w14:paraId="2302F461" w14:textId="77777777" w:rsidR="00437170" w:rsidRDefault="00437170">
      <w:pPr>
        <w:spacing w:line="360" w:lineRule="auto"/>
        <w:rPr>
          <w:rFonts w:ascii="Arial" w:hAnsi="Arial" w:cs="Arial"/>
        </w:rPr>
      </w:pPr>
    </w:p>
    <w:p w14:paraId="4365F685" w14:textId="77777777" w:rsidR="00437170" w:rsidRDefault="00613C3C">
      <w:pPr>
        <w:spacing w:line="360" w:lineRule="auto"/>
        <w:rPr>
          <w:rFonts w:ascii="Arial" w:hAnsi="Arial" w:cs="Arial"/>
        </w:rPr>
      </w:pPr>
      <w:r>
        <w:rPr>
          <w:rFonts w:ascii="Arial" w:hAnsi="Arial" w:cs="Arial"/>
        </w:rPr>
        <w:t>3.2 OS IMPACTOS DA EVASÃO FISCAL NA ECONOMIA</w:t>
      </w:r>
    </w:p>
    <w:p w14:paraId="39AF1885" w14:textId="77777777" w:rsidR="00437170" w:rsidRDefault="00437170">
      <w:pPr>
        <w:spacing w:line="360" w:lineRule="auto"/>
        <w:rPr>
          <w:rFonts w:ascii="Arial" w:hAnsi="Arial" w:cs="Arial"/>
        </w:rPr>
      </w:pPr>
    </w:p>
    <w:p w14:paraId="0D4C75BE" w14:textId="77777777" w:rsidR="00437170" w:rsidRDefault="00613C3C">
      <w:pPr>
        <w:spacing w:line="360" w:lineRule="auto"/>
        <w:ind w:firstLine="709"/>
        <w:rPr>
          <w:rFonts w:ascii="Arial" w:hAnsi="Arial" w:cs="Arial"/>
        </w:rPr>
      </w:pPr>
      <w:r>
        <w:rPr>
          <w:rFonts w:ascii="Arial" w:hAnsi="Arial" w:cs="Arial"/>
        </w:rPr>
        <w:t xml:space="preserve">A evasão fiscal afeta a economia de maneira prejudicial em diversos níveis: dificulta o progresso nacional, viola princípios constitucionais e contribui para o aumento da carga tributária. De acordo com a pesquisa de Santos (2016, p. 214), a evasão compromete a arrecadação de tributos, o que, por sua vez, reduz os investimentos em políticas públicas. </w:t>
      </w:r>
    </w:p>
    <w:p w14:paraId="494DC22E" w14:textId="77777777" w:rsidR="00437170" w:rsidRDefault="00613C3C">
      <w:pPr>
        <w:spacing w:line="360" w:lineRule="auto"/>
        <w:ind w:firstLine="709"/>
        <w:rPr>
          <w:rFonts w:ascii="Arial" w:hAnsi="Arial" w:cs="Arial"/>
        </w:rPr>
      </w:pPr>
      <w:r>
        <w:rPr>
          <w:rFonts w:ascii="Arial" w:hAnsi="Arial" w:cs="Arial"/>
        </w:rPr>
        <w:t>Isso pode vir a prejudicar os cidadãos que cumprem suas obrigações fiscais em dia, deixando-os sem acesso a serviços públicos de qualidade, como hospitais adequados, resultando em milhares de mortes por falta de atendimento, e intensifica problemas como a poluição dos rios devido ao despejo de resíduos. Além disso, aumenta a violência, refletida em crimes como latrocínios, massacres e estupros, devido à ineficácia da segurança pública (Brasil, 2023)</w:t>
      </w:r>
    </w:p>
    <w:p w14:paraId="471F357A" w14:textId="77777777" w:rsidR="00437170" w:rsidRDefault="00613C3C">
      <w:pPr>
        <w:spacing w:line="360" w:lineRule="auto"/>
        <w:ind w:firstLine="709"/>
        <w:rPr>
          <w:rFonts w:ascii="Arial" w:hAnsi="Arial" w:cs="Arial"/>
        </w:rPr>
      </w:pPr>
      <w:r>
        <w:rPr>
          <w:rFonts w:ascii="Arial" w:hAnsi="Arial" w:cs="Arial"/>
        </w:rPr>
        <w:t>A evasão fiscal representa um entrave para a administração pública e tem um impacto direto em todos os contribuintes, pois é um fenômeno social cujos valores sonegados geram um déficit em áreas como saúde, educação, segurança, infraestrutura e saneamento básico, afetando também a estabilidade do mercado e a criação de empregos. Trata-se, igualmente, de um problema cultural, já que é justificada por um retorno insatisfatório em relação aos altos tributos, sendo que a história da evasão remonta à época da colonização portuguesa no Brasil (Ferreira, 2017).</w:t>
      </w:r>
    </w:p>
    <w:p w14:paraId="13537033" w14:textId="77777777" w:rsidR="00437170" w:rsidRDefault="00613C3C">
      <w:pPr>
        <w:spacing w:line="360" w:lineRule="auto"/>
        <w:ind w:firstLine="709"/>
        <w:rPr>
          <w:rFonts w:ascii="Arial" w:hAnsi="Arial" w:cs="Arial"/>
        </w:rPr>
      </w:pPr>
      <w:r>
        <w:rPr>
          <w:rFonts w:ascii="Arial" w:hAnsi="Arial" w:cs="Arial"/>
        </w:rPr>
        <w:t xml:space="preserve"> Um levantamento do Instituto Brasileiro de Planejamento Tributário (IBPT) revelou que cerca de 26,84% das empresas brasileiras sonegam algum tipo de imposto; os tributos mais frequentemente sonegados são o INSS, o Imposto de Renda e o ICMS, com o setor industrial liderando em evasão. Comparando dados do período de 2000 a 2008, observou-se que com o aumento do faturamento das empresas, a evasão fiscal também cresce. Apesar de as pequenas empresas apresentarem mais indícios de evasão, as grandes são as que mais omitem tributos (IBPT, 2009) </w:t>
      </w:r>
    </w:p>
    <w:p w14:paraId="03041711" w14:textId="77777777" w:rsidR="00437170" w:rsidRDefault="00613C3C">
      <w:pPr>
        <w:spacing w:line="360" w:lineRule="auto"/>
        <w:ind w:firstLine="709"/>
        <w:rPr>
          <w:rFonts w:ascii="Arial" w:hAnsi="Arial" w:cs="Arial"/>
        </w:rPr>
      </w:pPr>
      <w:r>
        <w:rPr>
          <w:rFonts w:ascii="Arial" w:hAnsi="Arial" w:cs="Arial"/>
        </w:rPr>
        <w:lastRenderedPageBreak/>
        <w:t>O impacto econômico da evasão na economia brasileira é estimado em cerca de 10% do PIB. Isso implica que, sem a evasão, a carga tributária poderia ser reduzida em até 30% mantendo-se o mesmo nível de arrecadação. Os mais pobres são os mais afetados, uma vez que a tributação no Brasil é, em sua maioria, sobre o consumo. Além disso, a sociedade brasileira não exerce uma pressão significativa contra os sonegadores; ao contrário, há uma certa aprovação popular, com a ideia de que fraudar o sistema tributário é algo aceitável, “é parte do jogo, pois não recebemos o retorno esperado”, refletindo uma cultura em que muitos brasileiros tentam escapar de suas obrigações tributárias (Titonelli, 2014).</w:t>
      </w:r>
    </w:p>
    <w:p w14:paraId="4EF5A60A" w14:textId="77777777" w:rsidR="00437170" w:rsidRDefault="00613C3C">
      <w:pPr>
        <w:spacing w:line="360" w:lineRule="auto"/>
        <w:ind w:firstLine="709"/>
        <w:rPr>
          <w:rFonts w:ascii="Arial" w:hAnsi="Arial" w:cs="Arial"/>
        </w:rPr>
      </w:pPr>
      <w:r>
        <w:rPr>
          <w:rFonts w:ascii="Arial" w:hAnsi="Arial" w:cs="Arial"/>
        </w:rPr>
        <w:t xml:space="preserve">No estudo de Silva (2014), são mencionados diversos exemplos relacionados à evasão fiscal cometida por empresas, incluindo relatos de grandes organizações que se envolveram em artifícios complicados para burlar a fiscalização. Essas entidades enfrentaram investigações e foram acusadas de diferentes modalidades de fraudes tributárias. </w:t>
      </w:r>
    </w:p>
    <w:p w14:paraId="40EFB6AF" w14:textId="77777777" w:rsidR="00437170" w:rsidRDefault="00613C3C">
      <w:pPr>
        <w:spacing w:line="360" w:lineRule="auto"/>
        <w:ind w:firstLine="709"/>
        <w:rPr>
          <w:rFonts w:ascii="Arial" w:hAnsi="Arial" w:cs="Arial"/>
        </w:rPr>
      </w:pPr>
      <w:r>
        <w:rPr>
          <w:rFonts w:ascii="Arial" w:hAnsi="Arial" w:cs="Arial"/>
        </w:rPr>
        <w:t>No próximo capítulo, são mostradas as análises dos casos abordados no referido trabalho, onde revelam que tais empresas frequentemente perdem sua posição no mercado e, em algumas situações, acabam entrando em processo de recuperação judicial ou até mesmo falindo, o que gera, entre outras consequências negativas, um elevado número de desempregados e diminui a concorrência no setor em que atuam (Ferreira, 2022).</w:t>
      </w:r>
    </w:p>
    <w:p w14:paraId="47403B61" w14:textId="77777777" w:rsidR="00437170" w:rsidRDefault="00613C3C">
      <w:pPr>
        <w:spacing w:line="360" w:lineRule="auto"/>
        <w:ind w:firstLine="709"/>
        <w:rPr>
          <w:rFonts w:ascii="Arial" w:hAnsi="Arial" w:cs="Arial"/>
        </w:rPr>
      </w:pPr>
      <w:r>
        <w:rPr>
          <w:rFonts w:ascii="Arial" w:hAnsi="Arial" w:cs="Arial"/>
        </w:rPr>
        <w:t>Ainda de acordo com Ferreira (2022), outro impacto negativo da evasão fiscal é a diminuição da competitividade no setor privado. As empresas que cometem infrações tributárias conseguem obter vantagens em relação àquelas que cumprem suas obrigações fiscais; elas tornam-se mais competitivas ao oferecer preços mais baixos aos consumidores, introduzir inovações e disponibilizar melhor infraestrutura para seus clientes. O lucro gerado pela evasão permite que o empresário reinvista na sua organização, enquanto os empreendedores que respeitam suas responsabilidades tributárias não podem proporcionar o mesmo nível de vantagens aos seus clientes.</w:t>
      </w:r>
    </w:p>
    <w:p w14:paraId="0632CFFC" w14:textId="77777777" w:rsidR="00437170" w:rsidRDefault="00613C3C">
      <w:pPr>
        <w:spacing w:line="360" w:lineRule="auto"/>
        <w:ind w:firstLine="709"/>
      </w:pPr>
      <w:r>
        <w:rPr>
          <w:rFonts w:ascii="Arial" w:hAnsi="Arial" w:cs="Arial"/>
        </w:rPr>
        <w:t xml:space="preserve">Assim, o combate à evasão fiscal por parte das autoridades fiscais é fundamental, não apenas para o governo, mas também para a sociedade, que é a maior vítima desse problema e sofre com suas consequências prejudiciais. Medidas de repressão à evasão são essenciais, uma vez que essa prática é comparável à corrupção e resulta na diminuição da arrecadação pública, impactando negativamente aqueles que </w:t>
      </w:r>
      <w:r>
        <w:rPr>
          <w:rFonts w:ascii="Arial" w:hAnsi="Arial" w:cs="Arial"/>
        </w:rPr>
        <w:lastRenderedPageBreak/>
        <w:t xml:space="preserve">efetivamente pagam seus impostos, que, por sua vez, não recebem os serviços públicos esperados. Isso agrava problemas como analfabetismo, doenças, desemprego, pobreza, endividamento e resulta em uma queda no PIB, IDH e na produção de bens e serviços (Bueno </w:t>
      </w:r>
      <w:r>
        <w:rPr>
          <w:rFonts w:ascii="Arial" w:hAnsi="Arial" w:cs="Arial"/>
          <w:i/>
        </w:rPr>
        <w:t>et al.,</w:t>
      </w:r>
      <w:r>
        <w:rPr>
          <w:rFonts w:ascii="Arial" w:hAnsi="Arial" w:cs="Arial"/>
        </w:rPr>
        <w:t xml:space="preserve"> 2017).</w:t>
      </w:r>
    </w:p>
    <w:p w14:paraId="66619E8E" w14:textId="77777777" w:rsidR="00437170" w:rsidRDefault="00437170"/>
    <w:p w14:paraId="4A0CADA3" w14:textId="77777777" w:rsidR="00437170" w:rsidRDefault="00613C3C">
      <w:pPr>
        <w:pStyle w:val="Ttulo1"/>
        <w:rPr>
          <w:rFonts w:ascii="Arial" w:hAnsi="Arial" w:cs="Arial"/>
          <w:sz w:val="24"/>
          <w:szCs w:val="24"/>
        </w:rPr>
      </w:pPr>
      <w:r>
        <w:rPr>
          <w:rFonts w:ascii="Arial" w:hAnsi="Arial" w:cs="Arial"/>
          <w:sz w:val="24"/>
          <w:szCs w:val="24"/>
        </w:rPr>
        <w:t xml:space="preserve">4. Resultados e Discussão </w:t>
      </w:r>
    </w:p>
    <w:p w14:paraId="636E3050" w14:textId="77777777" w:rsidR="00437170" w:rsidRDefault="00437170"/>
    <w:p w14:paraId="15404EB2" w14:textId="77777777" w:rsidR="00437170" w:rsidRDefault="00613C3C">
      <w:pPr>
        <w:spacing w:line="360" w:lineRule="auto"/>
        <w:ind w:firstLine="709"/>
        <w:rPr>
          <w:rFonts w:ascii="Arial" w:hAnsi="Arial" w:cs="Arial"/>
        </w:rPr>
      </w:pPr>
      <w:r>
        <w:rPr>
          <w:rFonts w:ascii="Arial" w:hAnsi="Arial" w:cs="Arial"/>
        </w:rPr>
        <w:t xml:space="preserve">Através do estudo de Macedo e Filho (2019), eles constataram a evolução do comportamento da evasão fiscal ao longo dos anos, onde também analisou a oscilação nos valores relativos à evasão fiscal, buscando ressaltar o quanto houve de aumento ou diminuição ao longo do período estudado. </w:t>
      </w:r>
    </w:p>
    <w:p w14:paraId="5F17D023" w14:textId="77777777" w:rsidR="00437170" w:rsidRDefault="00613C3C">
      <w:pPr>
        <w:spacing w:line="360" w:lineRule="auto"/>
        <w:ind w:firstLine="709"/>
        <w:rPr>
          <w:rFonts w:ascii="Arial" w:hAnsi="Arial" w:cs="Arial"/>
        </w:rPr>
      </w:pPr>
      <w:r>
        <w:rPr>
          <w:rFonts w:ascii="Arial" w:hAnsi="Arial" w:cs="Arial"/>
        </w:rPr>
        <w:t>Com base em dados obtidos dos relatórios publicados pelo Instituto Brasileiro de Planejamento Tributário (IBPT), pode-se afirmar que a evasão fiscal no Brasil tem crescido a cada ano. Em 2011, a estimativa era de R$ 415,1 bilhões, enquanto em 2012 esse número subiu para R$ 439 bilhões, refletindo um aumento de 5,76% em relação ao ano anterior. No ano de 2013, a quantia detectada foi de R$ 501,9 bilhões, representando uma alta significativa de 14,33% em comparação com 2012. De acordo com a tabela 09, em 2014, o total sonegado atingiu R$ 518,2 bilhões, evidenciando uma variação positiva de 3,25%.</w:t>
      </w:r>
    </w:p>
    <w:p w14:paraId="2F98C7E0" w14:textId="77777777" w:rsidR="00437170" w:rsidRDefault="00437170">
      <w:pPr>
        <w:spacing w:line="360" w:lineRule="auto"/>
        <w:ind w:firstLine="709"/>
        <w:rPr>
          <w:rFonts w:ascii="Arial" w:hAnsi="Arial" w:cs="Arial"/>
        </w:rPr>
      </w:pPr>
    </w:p>
    <w:p w14:paraId="1338AB34" w14:textId="77777777" w:rsidR="00437170" w:rsidRDefault="00613C3C">
      <w:pPr>
        <w:spacing w:line="360" w:lineRule="auto"/>
        <w:jc w:val="center"/>
        <w:rPr>
          <w:rFonts w:ascii="Arial" w:hAnsi="Arial" w:cs="Arial"/>
        </w:rPr>
      </w:pPr>
      <w:r>
        <w:rPr>
          <w:rFonts w:ascii="Arial" w:hAnsi="Arial" w:cs="Arial"/>
        </w:rPr>
        <w:t>Tabela 1: Valores evasão fiscal de 2011 a 2016</w:t>
      </w:r>
    </w:p>
    <w:p w14:paraId="000CA0AB" w14:textId="77777777" w:rsidR="00437170" w:rsidRDefault="00613C3C">
      <w:pPr>
        <w:spacing w:line="360" w:lineRule="auto"/>
        <w:jc w:val="center"/>
        <w:rPr>
          <w:rFonts w:ascii="Arial" w:hAnsi="Arial" w:cs="Arial"/>
        </w:rPr>
      </w:pPr>
      <w:r>
        <w:rPr>
          <w:noProof/>
        </w:rPr>
        <w:drawing>
          <wp:inline distT="0" distB="0" distL="0" distR="0" wp14:anchorId="7A5C464F" wp14:editId="41024880">
            <wp:extent cx="5760085" cy="2030095"/>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a:extLst>
                        <a:ext uri="smNativeData">
                          <sm:smNativeData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 xmlns:o="urn:schemas-microsoft-com:office:office" xmlns:v="urn:schemas-microsoft-com:vml" xmlns:w10="urn:schemas-microsoft-com:office:word" xmlns:w="http://schemas.openxmlformats.org/wordprocessingml/2006/main" xmlns:sm="smNativeData" val="SMDATA_16_LvtJ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DeAAAAB6AAAAAAAAAAAAAAAAAAAAAAAAAAAAAAAAAAAAAAAAAAAAAAbyMAAH0MAAAAAAAAAAAAAAAAAAAoAAAACAAAAAEAAAABAAAA"/>
                        </a:ext>
                      </a:extLst>
                    </pic:cNvPicPr>
                  </pic:nvPicPr>
                  <pic:blipFill>
                    <a:blip r:embed="rId13"/>
                    <a:stretch>
                      <a:fillRect/>
                    </a:stretch>
                  </pic:blipFill>
                  <pic:spPr>
                    <a:xfrm>
                      <a:off x="0" y="0"/>
                      <a:ext cx="5760085" cy="2030095"/>
                    </a:xfrm>
                    <a:prstGeom prst="rect">
                      <a:avLst/>
                    </a:prstGeom>
                    <a:noFill/>
                    <a:ln w="9525">
                      <a:noFill/>
                    </a:ln>
                  </pic:spPr>
                </pic:pic>
              </a:graphicData>
            </a:graphic>
          </wp:inline>
        </w:drawing>
      </w:r>
    </w:p>
    <w:p w14:paraId="7F7C6B20" w14:textId="77777777" w:rsidR="00437170" w:rsidRDefault="00613C3C">
      <w:pPr>
        <w:spacing w:line="360" w:lineRule="auto"/>
        <w:rPr>
          <w:rFonts w:ascii="Arial" w:hAnsi="Arial" w:cs="Arial"/>
        </w:rPr>
      </w:pPr>
      <w:r>
        <w:rPr>
          <w:rFonts w:ascii="Arial" w:hAnsi="Arial" w:cs="Arial"/>
        </w:rPr>
        <w:t>Fonte: Macedo; Filho (2019)</w:t>
      </w:r>
    </w:p>
    <w:p w14:paraId="6326B4DE" w14:textId="77777777" w:rsidR="00437170" w:rsidRDefault="00437170">
      <w:pPr>
        <w:spacing w:line="360" w:lineRule="auto"/>
        <w:rPr>
          <w:rFonts w:ascii="Arial" w:hAnsi="Arial" w:cs="Arial"/>
        </w:rPr>
      </w:pPr>
    </w:p>
    <w:p w14:paraId="5EF59511" w14:textId="77777777" w:rsidR="00437170" w:rsidRDefault="00613C3C">
      <w:pPr>
        <w:spacing w:line="360" w:lineRule="auto"/>
        <w:ind w:firstLine="709"/>
        <w:rPr>
          <w:rFonts w:ascii="Arial" w:hAnsi="Arial" w:cs="Arial"/>
        </w:rPr>
      </w:pPr>
      <w:r>
        <w:rPr>
          <w:rFonts w:ascii="Arial" w:hAnsi="Arial" w:cs="Arial"/>
        </w:rPr>
        <w:lastRenderedPageBreak/>
        <w:t xml:space="preserve">Analisando a tabela 09, em 2015, houve a ocultação de R$ 539,3 bilhões, o que representa um aumento de 4,0718% em relação ao total de 2014. Em 2016, a evasão atingiu R$ 517,5 bilhões, e ao se considerar a tabela 09, percebe-se um incremento de 5,9707%. Consequentemente, é possível afirmar que a evasão tem crescido de forma constante ao longo dos anos, com uma média de aproximadamente 6,67516% ao ano. </w:t>
      </w:r>
    </w:p>
    <w:p w14:paraId="0E64A703" w14:textId="77777777" w:rsidR="00437170" w:rsidRDefault="00613C3C">
      <w:pPr>
        <w:spacing w:line="360" w:lineRule="auto"/>
        <w:ind w:firstLine="709"/>
        <w:rPr>
          <w:rFonts w:ascii="Arial" w:hAnsi="Arial" w:cs="Arial"/>
        </w:rPr>
      </w:pPr>
      <w:r>
        <w:rPr>
          <w:rFonts w:ascii="Arial" w:hAnsi="Arial" w:cs="Arial"/>
        </w:rPr>
        <w:t>Através do gráfico 01, é possível observar mais claramente a evolução da evasão fiscal durante o período analisado.</w:t>
      </w:r>
    </w:p>
    <w:p w14:paraId="4667DEE7" w14:textId="77777777" w:rsidR="00437170" w:rsidRDefault="00437170">
      <w:pPr>
        <w:spacing w:line="360" w:lineRule="auto"/>
        <w:ind w:firstLine="709"/>
        <w:rPr>
          <w:rFonts w:ascii="Arial" w:hAnsi="Arial" w:cs="Arial"/>
        </w:rPr>
      </w:pPr>
    </w:p>
    <w:p w14:paraId="19DF2255" w14:textId="77777777" w:rsidR="00437170" w:rsidRDefault="00613C3C">
      <w:pPr>
        <w:spacing w:line="360" w:lineRule="auto"/>
        <w:jc w:val="center"/>
        <w:rPr>
          <w:rFonts w:ascii="Arial" w:hAnsi="Arial" w:cs="Arial"/>
        </w:rPr>
      </w:pPr>
      <w:r>
        <w:rPr>
          <w:rFonts w:ascii="Arial" w:hAnsi="Arial" w:cs="Arial"/>
        </w:rPr>
        <w:t>Gráfico 01 - Evolução da Sonegação Fiscal ao longo dos anos. Valores em bilhões de reais</w:t>
      </w:r>
    </w:p>
    <w:p w14:paraId="2034C543" w14:textId="77777777" w:rsidR="00437170" w:rsidRDefault="00613C3C">
      <w:pPr>
        <w:rPr>
          <w:rFonts w:ascii="Arial" w:hAnsi="Arial" w:cs="Arial"/>
        </w:rPr>
      </w:pPr>
      <w:r>
        <w:rPr>
          <w:noProof/>
        </w:rPr>
        <w:drawing>
          <wp:inline distT="0" distB="0" distL="0" distR="0" wp14:anchorId="0FA41D76" wp14:editId="260AEBDF">
            <wp:extent cx="5760085" cy="2604770"/>
            <wp:effectExtent l="0" t="0" r="0" b="0"/>
            <wp:docPr id="2"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4"/>
                    <pic:cNvPicPr>
                      <a:picLocks noChangeAspect="1"/>
                      <a:extLst>
                        <a:ext uri="smNativeData">
                          <sm:smNativeData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 xmlns:o="urn:schemas-microsoft-com:office:office" xmlns:v="urn:schemas-microsoft-com:vml" xmlns:w10="urn:schemas-microsoft-com:office:word" xmlns:w="http://schemas.openxmlformats.org/wordprocessingml/2006/main" xmlns:sm="smNativeData" val="SMDATA_16_LvtJ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DlAAAAB6AAAAAAAAAAAAAAAAAAAAAAAAAAAAAAAAAAAAAAAAAAAAAAbyMAAAYQAAAAAAAAAAAAAAAAAAAoAAAACAAAAAEAAAABAAAA"/>
                        </a:ext>
                      </a:extLst>
                    </pic:cNvPicPr>
                  </pic:nvPicPr>
                  <pic:blipFill>
                    <a:blip r:embed="rId14"/>
                    <a:stretch>
                      <a:fillRect/>
                    </a:stretch>
                  </pic:blipFill>
                  <pic:spPr>
                    <a:xfrm>
                      <a:off x="0" y="0"/>
                      <a:ext cx="5760085" cy="2604770"/>
                    </a:xfrm>
                    <a:prstGeom prst="rect">
                      <a:avLst/>
                    </a:prstGeom>
                    <a:noFill/>
                    <a:ln w="9525">
                      <a:noFill/>
                    </a:ln>
                  </pic:spPr>
                </pic:pic>
              </a:graphicData>
            </a:graphic>
          </wp:inline>
        </w:drawing>
      </w:r>
    </w:p>
    <w:p w14:paraId="23805F87" w14:textId="77777777" w:rsidR="00437170" w:rsidRDefault="00613C3C">
      <w:pPr>
        <w:spacing w:line="360" w:lineRule="auto"/>
        <w:rPr>
          <w:rFonts w:ascii="Arial" w:hAnsi="Arial" w:cs="Arial"/>
        </w:rPr>
      </w:pPr>
      <w:r>
        <w:rPr>
          <w:rFonts w:ascii="Arial" w:hAnsi="Arial" w:cs="Arial"/>
        </w:rPr>
        <w:t>Fonte: Macedo; Filho (2019)</w:t>
      </w:r>
    </w:p>
    <w:p w14:paraId="0EDD7CC3" w14:textId="77777777" w:rsidR="00437170" w:rsidRDefault="00613C3C">
      <w:pPr>
        <w:spacing w:line="360" w:lineRule="auto"/>
        <w:ind w:firstLine="709"/>
        <w:rPr>
          <w:rFonts w:ascii="Arial" w:hAnsi="Arial" w:cs="Arial"/>
        </w:rPr>
      </w:pPr>
      <w:r>
        <w:rPr>
          <w:rFonts w:ascii="Arial" w:hAnsi="Arial" w:cs="Arial"/>
        </w:rPr>
        <w:t>O gráfico 01 confirma que, de fato, houve um aumento gradual na evasão fiscal no Brasil entre 2011 e 2016. Um destaque especial vai para o ano de 2013, que apresentou um aumento significativo no valor estimado em relação aos anos anteriores. Observando a tendência do gráfico 01, que mostra um crescimento contínuo, pode-se inferir que a evasão fiscal provavelmente continuará a crescer nos anos subsequentes à pesquisa.</w:t>
      </w:r>
    </w:p>
    <w:p w14:paraId="6207F996" w14:textId="77777777" w:rsidR="00437170" w:rsidRDefault="00613C3C">
      <w:pPr>
        <w:spacing w:line="360" w:lineRule="auto"/>
        <w:ind w:firstLine="709"/>
        <w:rPr>
          <w:rFonts w:ascii="Arial" w:hAnsi="Arial" w:cs="Arial"/>
        </w:rPr>
      </w:pPr>
      <w:r>
        <w:rPr>
          <w:rFonts w:ascii="Arial" w:hAnsi="Arial" w:cs="Arial"/>
        </w:rPr>
        <w:t xml:space="preserve">Uma pesquisa realizada pelo Instituto Brasileiro de Planejamento e Tributação (IBPT) revela que, em 2023, os cidadãos brasileiros necessitam dedicar 147 dias do ano (equivalente a quatro meses e 27 dias) apenas para arcar com suas obrigações </w:t>
      </w:r>
      <w:r>
        <w:rPr>
          <w:rFonts w:ascii="Arial" w:hAnsi="Arial" w:cs="Arial"/>
        </w:rPr>
        <w:lastRenderedPageBreak/>
        <w:t>tributárias. Diante de uma situação como essa, é compreensível que as pessoas tentem encontrar maneiras de reduzir seus impostos, recorrendo a métodos como a elusão, elisão e evasão fiscal. Embora os termos sejam semelhantes, existem diferenças significativas entre eles, que vão além da escrita: um envolve práticas legais, enquanto o outro não (Brasil, 2023).</w:t>
      </w:r>
    </w:p>
    <w:p w14:paraId="66FEEAE6" w14:textId="77777777" w:rsidR="00437170" w:rsidRDefault="00613C3C">
      <w:pPr>
        <w:spacing w:line="360" w:lineRule="auto"/>
        <w:ind w:firstLine="709"/>
        <w:rPr>
          <w:rFonts w:ascii="Arial" w:hAnsi="Arial" w:cs="Arial"/>
        </w:rPr>
      </w:pPr>
      <w:r>
        <w:rPr>
          <w:rFonts w:ascii="Arial" w:hAnsi="Arial" w:cs="Arial"/>
        </w:rPr>
        <w:t>Barbeiro (2024) observa que, no Brasil, existe uma vasta rede voltada para a evasão fiscal. Existe uma ferramenta chamada “sonegômetro” que proporciona uma noção sobre o montante de recursos que deixa de ser arrecadado devido à falta de pagamento de impostos por parte de alguns indivíduos. Além disso, ele traz dados de 2023, que se estima que o valor da evasão atingiu cerca de R$ 600 bilhões neste ano (Barbeiro, 2024)</w:t>
      </w:r>
    </w:p>
    <w:p w14:paraId="5C86599D" w14:textId="77777777" w:rsidR="00437170" w:rsidRDefault="00613C3C">
      <w:pPr>
        <w:spacing w:line="360" w:lineRule="auto"/>
        <w:ind w:firstLine="709"/>
        <w:rPr>
          <w:rFonts w:ascii="Arial" w:hAnsi="Arial" w:cs="Arial"/>
        </w:rPr>
      </w:pPr>
      <w:r>
        <w:rPr>
          <w:rFonts w:ascii="Arial" w:hAnsi="Arial" w:cs="Arial"/>
        </w:rPr>
        <w:t xml:space="preserve">Ademais STF (Supremo Tribunal Federal) (2024), tomou uma decisão unânime, estabelecendo que a penalidade imposta pela Receita Federal por evasão, fraude ou conluio deve ser restrita a 100% do valor do tributo devido. De acordo com o julgamento, a taxa de 150% só poderá ser aplicada em casos de reincidência. </w:t>
      </w:r>
    </w:p>
    <w:p w14:paraId="2928B0A2" w14:textId="77777777" w:rsidR="00437170" w:rsidRDefault="00613C3C">
      <w:pPr>
        <w:spacing w:line="360" w:lineRule="auto"/>
        <w:ind w:firstLine="709"/>
        <w:rPr>
          <w:rFonts w:ascii="Arial" w:hAnsi="Arial" w:cs="Arial"/>
        </w:rPr>
      </w:pPr>
      <w:r>
        <w:rPr>
          <w:rFonts w:ascii="Arial" w:hAnsi="Arial" w:cs="Arial"/>
        </w:rPr>
        <w:t>O tribunal considerou que essa restrição permanecerá em vigor até que uma nova lei complementar seja promulgada sobre o assunto. Durante esse período, Estados e municípios devem continuar usando as taxas já estabelecidas, desde que respeitem os limites definidos pelo STF. O voto decisivo foi do ministro Dias Toffoli, que atuou como relator do processo (Brasil, 2024).</w:t>
      </w:r>
    </w:p>
    <w:p w14:paraId="190CED1A" w14:textId="77777777" w:rsidR="00437170" w:rsidRDefault="00613C3C">
      <w:pPr>
        <w:spacing w:line="360" w:lineRule="auto"/>
        <w:ind w:firstLine="709"/>
        <w:rPr>
          <w:rFonts w:ascii="Arial" w:hAnsi="Arial" w:cs="Arial"/>
        </w:rPr>
      </w:pPr>
      <w:r>
        <w:rPr>
          <w:rFonts w:ascii="Arial" w:hAnsi="Arial" w:cs="Arial"/>
        </w:rPr>
        <w:t>A Receita Federal está se modernizando continuamente, buscando integrar dados sobre as operações feitas pelos contribuintes para prevenir a ocorrência de irregularidades, aumentando assim sua eficácia nessa área. A conformidade tributária que a receita federal está implantando, tem o propósito de aumentar as atividades de suporte e ajuda aos cidadãos que pagam impostos. As atividades de apoio têm como objetivo ajudar o contribuinte na elaboração de declarações e registros, oferecendo diretrizes para o cumprimento das responsabilidades fiscais antes do prazo estipulado pela legislação para o envio das informações. Essas medidas de apoio proporcionam uma chance para os contribuintes corrigirem as discrepâncias apontadas pela Receita Federal (Brasil, 2024).</w:t>
      </w:r>
    </w:p>
    <w:p w14:paraId="1FF0C568" w14:textId="77777777" w:rsidR="00437170" w:rsidRDefault="00613C3C">
      <w:pPr>
        <w:spacing w:line="360" w:lineRule="auto"/>
        <w:ind w:firstLine="709"/>
        <w:rPr>
          <w:rFonts w:ascii="Arial" w:hAnsi="Arial" w:cs="Arial"/>
        </w:rPr>
      </w:pPr>
      <w:r>
        <w:rPr>
          <w:rFonts w:ascii="Arial" w:hAnsi="Arial" w:cs="Arial"/>
        </w:rPr>
        <w:t xml:space="preserve"> À medida que a fiscalização se intensifica, uma alternativa para enfrentar a sonegação fiscal deve advir da reforma do sistema tributário. No entanto, conforme a </w:t>
      </w:r>
      <w:r>
        <w:rPr>
          <w:rFonts w:ascii="Arial" w:hAnsi="Arial" w:cs="Arial"/>
        </w:rPr>
        <w:lastRenderedPageBreak/>
        <w:t>análise da especialista, essa mudança ainda gera incertezas para os contribuintes, uma vez que a definição de alíquotas e outros dados essenciais para o cálculo dos tributos ficará sob a responsabilidade de Leis Complementares que ainda precisam ser criadas (Barbeiro, 2024).</w:t>
      </w:r>
    </w:p>
    <w:p w14:paraId="72D1DAC7" w14:textId="77777777" w:rsidR="00437170" w:rsidRDefault="00613C3C">
      <w:pPr>
        <w:spacing w:line="360" w:lineRule="auto"/>
        <w:ind w:firstLine="709"/>
        <w:rPr>
          <w:rFonts w:ascii="Arial" w:hAnsi="Arial" w:cs="Arial"/>
        </w:rPr>
      </w:pPr>
      <w:r>
        <w:rPr>
          <w:rFonts w:ascii="Arial" w:hAnsi="Arial" w:cs="Arial"/>
        </w:rPr>
        <w:t>A descomplicação do sistema tributário ajudaria a prevenir a evasão fiscal. Além disso, a elisão é sempre favorável, especialmente nos primeiros passos dos contribuintes na reforma tributária, com o objetivo de impedir o pagamento de impostos indevidos conforme a legislação e esclarecer eventuais dúvidas (Brasil, 2024).</w:t>
      </w:r>
    </w:p>
    <w:p w14:paraId="77C306BD" w14:textId="77777777" w:rsidR="00437170" w:rsidRDefault="00613C3C">
      <w:pPr>
        <w:spacing w:line="360" w:lineRule="auto"/>
        <w:ind w:firstLine="709"/>
        <w:rPr>
          <w:rFonts w:ascii="Arial" w:hAnsi="Arial" w:cs="Arial"/>
        </w:rPr>
      </w:pPr>
      <w:r>
        <w:rPr>
          <w:rFonts w:ascii="Arial" w:hAnsi="Arial" w:cs="Arial"/>
        </w:rPr>
        <w:t>Em relação a mudança cultural, O Manual de Diretrizes Fiscais complementa as iniciativas dessas mudanças, pois oferece definições e dados sobre a interpretação da fiscalização em relação aos assuntos abordados nas ações priorizadas nos Planos Anuais de Fiscalização. Os manuais, escritos de maneira clara e direta, visam auxiliar os contribuintes a atenderem suas responsabilidades fiscais de maneira adequada, com o intuito de aumentar a conformidade tributária e minimizar conflitos (Brasil, 2024).</w:t>
      </w:r>
    </w:p>
    <w:p w14:paraId="0FE68A02" w14:textId="77777777" w:rsidR="00437170" w:rsidRDefault="00437170">
      <w:pPr>
        <w:spacing w:line="360" w:lineRule="auto"/>
        <w:ind w:firstLine="709"/>
        <w:rPr>
          <w:rFonts w:ascii="Arial" w:hAnsi="Arial" w:cs="Arial"/>
        </w:rPr>
      </w:pPr>
    </w:p>
    <w:p w14:paraId="1A492042" w14:textId="77777777" w:rsidR="00437170" w:rsidRDefault="00437170">
      <w:pPr>
        <w:pStyle w:val="Ttulo1"/>
        <w:rPr>
          <w:rFonts w:ascii="Arial" w:hAnsi="Arial" w:cs="Arial"/>
          <w:sz w:val="24"/>
          <w:szCs w:val="24"/>
        </w:rPr>
      </w:pPr>
    </w:p>
    <w:p w14:paraId="026739EE" w14:textId="77777777" w:rsidR="00437170" w:rsidRDefault="00437170"/>
    <w:p w14:paraId="4D260A8B" w14:textId="77777777" w:rsidR="00437170" w:rsidRDefault="00437170"/>
    <w:p w14:paraId="476F6159" w14:textId="77777777" w:rsidR="00437170" w:rsidRDefault="00613C3C">
      <w:pPr>
        <w:pStyle w:val="Ttulo1"/>
        <w:rPr>
          <w:rFonts w:ascii="Arial" w:hAnsi="Arial" w:cs="Arial"/>
          <w:sz w:val="24"/>
          <w:szCs w:val="24"/>
        </w:rPr>
      </w:pPr>
      <w:r>
        <w:rPr>
          <w:rFonts w:ascii="Arial" w:hAnsi="Arial" w:cs="Arial"/>
          <w:sz w:val="24"/>
          <w:szCs w:val="24"/>
        </w:rPr>
        <w:t>4. CONCLUSÃO</w:t>
      </w:r>
    </w:p>
    <w:p w14:paraId="16F65E90" w14:textId="77777777" w:rsidR="00437170" w:rsidRDefault="00613C3C">
      <w:pPr>
        <w:pStyle w:val="NormalWeb"/>
        <w:spacing w:line="360" w:lineRule="auto"/>
        <w:rPr>
          <w:rFonts w:ascii="Arial" w:hAnsi="Arial" w:cs="Arial"/>
          <w:bCs/>
        </w:rPr>
      </w:pPr>
      <w:r>
        <w:rPr>
          <w:rFonts w:ascii="Arial" w:hAnsi="Arial" w:cs="Arial"/>
        </w:rPr>
        <w:t xml:space="preserve">             </w:t>
      </w:r>
      <w:r>
        <w:rPr>
          <w:rFonts w:ascii="Arial" w:hAnsi="Arial" w:cs="Arial"/>
          <w:bCs/>
        </w:rPr>
        <w:t>O objetivo deste trabalho foi explorar a evasão fiscal e seus efeitos na economia do país, com base na literatura. Dessa forma, foi possível identificar o problema da pesquisa e os fatores que contribuem para a redução e até mesmo a extinção da evasão fiscal no Brasil, destacando a elevada carga tributária como um fator relevante.</w:t>
      </w:r>
    </w:p>
    <w:p w14:paraId="04967BE1" w14:textId="77777777" w:rsidR="00437170" w:rsidRDefault="00613C3C">
      <w:pPr>
        <w:pStyle w:val="NormalWeb"/>
        <w:spacing w:line="360" w:lineRule="auto"/>
        <w:rPr>
          <w:rFonts w:ascii="Arial" w:hAnsi="Arial" w:cs="Arial"/>
        </w:rPr>
      </w:pPr>
      <w:r>
        <w:rPr>
          <w:rFonts w:ascii="Arial" w:hAnsi="Arial" w:cs="Arial"/>
          <w:bCs/>
        </w:rPr>
        <w:t xml:space="preserve">         </w:t>
      </w:r>
      <w:r>
        <w:rPr>
          <w:rFonts w:ascii="Arial" w:hAnsi="Arial" w:cs="Arial"/>
        </w:rPr>
        <w:t xml:space="preserve">É um desafio persistente que afeta empresas, indústrias, o comércio e, em última instância, o consumidor, que é quem mais sente os efeitos da alta tributação e do baixo retorno. Nesse contexto, muitas empresas consideram a evasão fiscal como uma solução para diminuir o fardo tributário, reduzir os preços para o consumidor e aumentar sua competitividade no mercado. </w:t>
      </w:r>
    </w:p>
    <w:p w14:paraId="1C1B17BE" w14:textId="77777777" w:rsidR="00437170" w:rsidRDefault="00613C3C">
      <w:pPr>
        <w:spacing w:line="360" w:lineRule="auto"/>
        <w:ind w:firstLine="709"/>
        <w:rPr>
          <w:rFonts w:ascii="Arial" w:hAnsi="Arial" w:cs="Arial"/>
        </w:rPr>
      </w:pPr>
      <w:r>
        <w:rPr>
          <w:rFonts w:ascii="Arial" w:hAnsi="Arial" w:cs="Arial"/>
        </w:rPr>
        <w:t xml:space="preserve">Destarte, a evasão fiscal gera consequências prejudiciais para a sociedade. A queda no PIB, resultando em recursos limitados para investimentos, a concorrência </w:t>
      </w:r>
      <w:r>
        <w:rPr>
          <w:rFonts w:ascii="Arial" w:hAnsi="Arial" w:cs="Arial"/>
        </w:rPr>
        <w:lastRenderedPageBreak/>
        <w:t>desleal entre as empresas que exploram a evasão e a grande extensão da economia informal são apenas algumas dessas repercussões.</w:t>
      </w:r>
    </w:p>
    <w:p w14:paraId="566AA5EB" w14:textId="77777777" w:rsidR="00437170" w:rsidRDefault="00613C3C">
      <w:pPr>
        <w:spacing w:line="360" w:lineRule="auto"/>
        <w:ind w:firstLine="709"/>
        <w:rPr>
          <w:rFonts w:ascii="Arial" w:hAnsi="Arial" w:cs="Arial"/>
        </w:rPr>
      </w:pPr>
      <w:r>
        <w:rPr>
          <w:rFonts w:ascii="Arial" w:hAnsi="Arial" w:cs="Arial"/>
        </w:rPr>
        <w:t>Assim, este estudo teve como objetivo analisar os efeitos da evasão fiscal na economia do país, onde, a metodologia aplicada permitiu responder à questão da pesquisa de maneira satisfatória, revelando as influências que a evasão fiscal exerce sobre a economia brasileira. Além disso, o objetivo geral da pesquisa foi alcançado, uma vez que mostrou o que é a evasão fiscal e quais são seus efeitos na economia do país.</w:t>
      </w:r>
    </w:p>
    <w:p w14:paraId="546C16AA" w14:textId="77777777" w:rsidR="00437170" w:rsidRDefault="00613C3C">
      <w:pPr>
        <w:spacing w:line="360" w:lineRule="auto"/>
        <w:ind w:firstLine="709"/>
      </w:pPr>
      <w:r>
        <w:rPr>
          <w:rFonts w:ascii="Arial" w:hAnsi="Arial" w:cs="Arial"/>
        </w:rPr>
        <w:t xml:space="preserve">Em conclusão, considerando que esta pesquisa aborda vários aspectos relevantes, espera-se que este estudo atue como fundamento para investigações futuras e análises mais detalhadas sobre o tema, uma vez que a questão é extremamente importante para a sociedade como um todo, já que a evasão fiscal impacta a todos e é um tópico pouco debatido publicamente. </w:t>
      </w:r>
    </w:p>
    <w:p w14:paraId="51AE5FFB" w14:textId="77777777" w:rsidR="00437170" w:rsidRDefault="00437170">
      <w:pPr>
        <w:pStyle w:val="Ttulosemnumerao"/>
      </w:pPr>
    </w:p>
    <w:p w14:paraId="29A5136D" w14:textId="77777777" w:rsidR="00437170" w:rsidRDefault="00437170">
      <w:pPr>
        <w:pStyle w:val="Ttulosemnumerao"/>
      </w:pPr>
    </w:p>
    <w:p w14:paraId="3CE6FE03" w14:textId="77777777" w:rsidR="00437170" w:rsidRDefault="00437170">
      <w:pPr>
        <w:pStyle w:val="Ttulosemnumerao"/>
      </w:pPr>
    </w:p>
    <w:p w14:paraId="04AB8286" w14:textId="77777777" w:rsidR="00437170" w:rsidRDefault="00613C3C">
      <w:pPr>
        <w:pStyle w:val="Ttulosemnumerao"/>
        <w:jc w:val="left"/>
      </w:pPr>
      <w:r>
        <w:t xml:space="preserve">REFERÊNCIAS </w:t>
      </w:r>
    </w:p>
    <w:p w14:paraId="42BB0275" w14:textId="77777777" w:rsidR="00437170" w:rsidRDefault="00613C3C">
      <w:pPr>
        <w:spacing w:after="200"/>
        <w:jc w:val="left"/>
        <w:rPr>
          <w:rFonts w:ascii="Arial" w:hAnsi="Arial" w:cs="Arial"/>
          <w:shd w:val="clear" w:color="auto" w:fill="FFFFFF"/>
        </w:rPr>
      </w:pPr>
      <w:r>
        <w:rPr>
          <w:rFonts w:ascii="Arial" w:hAnsi="Arial" w:cs="Arial"/>
          <w:shd w:val="clear" w:color="auto" w:fill="FFFFFF"/>
        </w:rPr>
        <w:t>ALVES, Tiago Filipe Pedrosa et al</w:t>
      </w:r>
      <w:r>
        <w:rPr>
          <w:rFonts w:ascii="Arial" w:hAnsi="Arial" w:cs="Arial"/>
          <w:b/>
          <w:shd w:val="clear" w:color="auto" w:fill="FFFFFF"/>
        </w:rPr>
        <w:t>. O impacto da carga fiscal nos fenómenos de evasão fiscal</w:t>
      </w:r>
      <w:r>
        <w:rPr>
          <w:rFonts w:ascii="Arial" w:hAnsi="Arial" w:cs="Arial"/>
          <w:shd w:val="clear" w:color="auto" w:fill="FFFFFF"/>
        </w:rPr>
        <w:t>. 2020. Tese de Doutorado.</w:t>
      </w:r>
    </w:p>
    <w:p w14:paraId="1B5A09B0" w14:textId="77777777" w:rsidR="00437170" w:rsidRDefault="00613C3C">
      <w:pPr>
        <w:spacing w:after="200"/>
        <w:jc w:val="left"/>
        <w:rPr>
          <w:rFonts w:ascii="Arial" w:hAnsi="Arial" w:cs="Arial"/>
          <w:shd w:val="clear" w:color="auto" w:fill="FFFFFF"/>
        </w:rPr>
      </w:pPr>
      <w:r>
        <w:rPr>
          <w:rFonts w:ascii="Arial" w:hAnsi="Arial" w:cs="Arial"/>
          <w:shd w:val="clear" w:color="auto" w:fill="FFFFFF"/>
        </w:rPr>
        <w:t xml:space="preserve">BARBEIRO, Heródoto. </w:t>
      </w:r>
      <w:r>
        <w:rPr>
          <w:rFonts w:ascii="Arial" w:hAnsi="Arial" w:cs="Arial"/>
          <w:b/>
          <w:shd w:val="clear" w:color="auto" w:fill="FFFFFF"/>
        </w:rPr>
        <w:t>Sonegômetro:</w:t>
      </w:r>
      <w:r>
        <w:rPr>
          <w:rFonts w:ascii="Arial" w:hAnsi="Arial" w:cs="Arial"/>
          <w:shd w:val="clear" w:color="auto" w:fill="FFFFFF"/>
        </w:rPr>
        <w:t xml:space="preserve"> Brasil tem cerca de R$ 600 bilhões de impostos sonegados por ano. Portal R7 online, 2024. Disponível em: https://noticias.r7.com/prisma/herodoto-barbeiro/sonegometro-brasil-tem-cerca-de-r-600-bilhoes-de-impostos-sonegados-por-ano-24032024/. Acesso em: 25 out 2024</w:t>
      </w:r>
    </w:p>
    <w:p w14:paraId="68326DD7" w14:textId="77777777" w:rsidR="00437170" w:rsidRDefault="00613C3C">
      <w:pPr>
        <w:spacing w:after="200"/>
        <w:jc w:val="left"/>
        <w:rPr>
          <w:rFonts w:ascii="Arial" w:hAnsi="Arial" w:cs="Arial"/>
          <w:shd w:val="clear" w:color="auto" w:fill="FFFFFF"/>
        </w:rPr>
      </w:pPr>
      <w:r>
        <w:rPr>
          <w:rFonts w:ascii="Arial" w:hAnsi="Arial" w:cs="Arial"/>
          <w:shd w:val="clear" w:color="auto" w:fill="FFFFFF"/>
        </w:rPr>
        <w:t>BOGDEZEVICIUS, Carlos Rafael; SANTOS, Stephanie Alves dos. Auditoria Tributária como Ferramenta para Prevenção e Detecção de Erros e Fraudes: revisão de literatura. </w:t>
      </w:r>
      <w:r>
        <w:rPr>
          <w:rFonts w:ascii="Arial" w:hAnsi="Arial" w:cs="Arial"/>
          <w:b/>
          <w:bCs/>
          <w:shd w:val="clear" w:color="auto" w:fill="FFFFFF"/>
        </w:rPr>
        <w:t>Rebena-Revista Brasileira de Ensino e Aprendizagem</w:t>
      </w:r>
      <w:r>
        <w:rPr>
          <w:rFonts w:ascii="Arial" w:hAnsi="Arial" w:cs="Arial"/>
          <w:shd w:val="clear" w:color="auto" w:fill="FFFFFF"/>
        </w:rPr>
        <w:t>, v. 4, p. 210-224, 2022.</w:t>
      </w:r>
    </w:p>
    <w:p w14:paraId="71ACC731" w14:textId="77777777" w:rsidR="00437170" w:rsidRDefault="00613C3C">
      <w:pPr>
        <w:spacing w:after="200"/>
        <w:jc w:val="left"/>
        <w:rPr>
          <w:rFonts w:ascii="Arial" w:hAnsi="Arial" w:cs="Arial"/>
          <w:shd w:val="clear" w:color="auto" w:fill="FFFFFF"/>
        </w:rPr>
      </w:pPr>
      <w:r>
        <w:rPr>
          <w:rFonts w:ascii="Arial" w:hAnsi="Arial" w:cs="Arial"/>
          <w:shd w:val="clear" w:color="auto" w:fill="FFFFFF"/>
        </w:rPr>
        <w:t xml:space="preserve">BRASIL. </w:t>
      </w:r>
      <w:r>
        <w:rPr>
          <w:rFonts w:ascii="Arial" w:hAnsi="Arial" w:cs="Arial"/>
          <w:b/>
          <w:shd w:val="clear" w:color="auto" w:fill="FFFFFF"/>
        </w:rPr>
        <w:t>JusBrasil.</w:t>
      </w:r>
      <w:r>
        <w:rPr>
          <w:rFonts w:ascii="Arial" w:hAnsi="Arial" w:cs="Arial"/>
          <w:shd w:val="clear" w:color="auto" w:fill="FFFFFF"/>
        </w:rPr>
        <w:t xml:space="preserve"> Evasão, evasão, Elisão e Elusão Fiscal, quais as diferenças? 2023. Disponível em: https://www.jusbrasil.com.br/artigos/evasao-sonegacao-elisao-e-elusao-fiscal-quais-as-diferencas/1834106648. Acesso em:19 out 2024</w:t>
      </w:r>
    </w:p>
    <w:p w14:paraId="0C6286D5" w14:textId="77777777" w:rsidR="00437170" w:rsidRDefault="00613C3C">
      <w:pPr>
        <w:spacing w:after="200"/>
        <w:jc w:val="left"/>
        <w:rPr>
          <w:rFonts w:ascii="Arial" w:hAnsi="Arial" w:cs="Arial"/>
          <w:shd w:val="clear" w:color="auto" w:fill="FFFFFF"/>
        </w:rPr>
      </w:pPr>
      <w:r>
        <w:rPr>
          <w:rFonts w:ascii="Arial" w:hAnsi="Arial" w:cs="Arial"/>
          <w:shd w:val="clear" w:color="auto" w:fill="FFFFFF"/>
        </w:rPr>
        <w:lastRenderedPageBreak/>
        <w:t xml:space="preserve">BRASIL. </w:t>
      </w:r>
      <w:r>
        <w:rPr>
          <w:rFonts w:ascii="Arial" w:hAnsi="Arial" w:cs="Arial"/>
          <w:b/>
          <w:shd w:val="clear" w:color="auto" w:fill="FFFFFF"/>
        </w:rPr>
        <w:t>Receita Federal</w:t>
      </w:r>
      <w:r>
        <w:rPr>
          <w:rFonts w:ascii="Arial" w:hAnsi="Arial" w:cs="Arial"/>
          <w:shd w:val="clear" w:color="auto" w:fill="FFFFFF"/>
        </w:rPr>
        <w:t xml:space="preserve">. Manual de Orientações Tributárias Fiscalização. 2024. Disponível em: https://www.gov.br/receitafederal/pt-br/assuntos/orientacao-tributaria/auditoria-fiscal/conformidade. Acesso em: 18 nov 2024 </w:t>
      </w:r>
    </w:p>
    <w:p w14:paraId="3ADB5FBD" w14:textId="77777777" w:rsidR="00437170" w:rsidRDefault="00613C3C">
      <w:pPr>
        <w:spacing w:after="200"/>
        <w:jc w:val="left"/>
        <w:rPr>
          <w:rFonts w:ascii="Arial" w:hAnsi="Arial" w:cs="Arial"/>
          <w:shd w:val="clear" w:color="auto" w:fill="FFFFFF"/>
        </w:rPr>
      </w:pPr>
      <w:r>
        <w:rPr>
          <w:rFonts w:ascii="Arial" w:hAnsi="Arial" w:cs="Arial"/>
          <w:shd w:val="clear" w:color="auto" w:fill="FFFFFF"/>
        </w:rPr>
        <w:t xml:space="preserve">BUENO, Aline Cristina. et al. </w:t>
      </w:r>
      <w:r>
        <w:rPr>
          <w:rFonts w:ascii="Arial" w:hAnsi="Arial" w:cs="Arial"/>
          <w:b/>
          <w:shd w:val="clear" w:color="auto" w:fill="FFFFFF"/>
        </w:rPr>
        <w:t xml:space="preserve"> Evasão fiscal</w:t>
      </w:r>
      <w:r>
        <w:rPr>
          <w:rFonts w:ascii="Arial" w:hAnsi="Arial" w:cs="Arial"/>
          <w:shd w:val="clear" w:color="auto" w:fill="FFFFFF"/>
        </w:rPr>
        <w:t>: Um estudo sobre a prática de sonegar nas organizações brasileiras. Colloquium socialis, v. 1, n. especial, p. 366-372, jan./abr., 2017. Presidente Prudente. Disponível em: http://www.unoeste.br/site/enepe/2016/suplementos/area/Socialis/Ci%C3%AAncias%20Cont%C3%A1beis/SONEGA%C3%87%C3%83O%20FISCAL%20UM%20ESTUDO%20SOBRE%20A%20PR%C3%81TICA%20DE%20SONEGAR%20NAS%20ORGANIZA%C3%87%C3%95ES%20BRASILEIRAS.pdf. Acesso em: 24 out 2024</w:t>
      </w:r>
    </w:p>
    <w:p w14:paraId="0CF49EA5" w14:textId="77777777" w:rsidR="00437170" w:rsidRDefault="00613C3C">
      <w:pPr>
        <w:spacing w:after="0"/>
        <w:jc w:val="left"/>
        <w:rPr>
          <w:rFonts w:ascii="Arial" w:hAnsi="Arial" w:cs="Arial"/>
          <w:shd w:val="clear" w:color="auto" w:fill="FFFFFF"/>
        </w:rPr>
      </w:pPr>
      <w:r>
        <w:rPr>
          <w:rFonts w:ascii="Arial" w:hAnsi="Arial" w:cs="Arial"/>
          <w:shd w:val="clear" w:color="auto" w:fill="FFFFFF"/>
        </w:rPr>
        <w:t xml:space="preserve">CAPUCIO, Ricardo. </w:t>
      </w:r>
      <w:r>
        <w:rPr>
          <w:rFonts w:ascii="Arial" w:hAnsi="Arial" w:cs="Arial"/>
          <w:b/>
          <w:shd w:val="clear" w:color="auto" w:fill="FFFFFF"/>
        </w:rPr>
        <w:t>Elisão fiscal:</w:t>
      </w:r>
      <w:r>
        <w:rPr>
          <w:rFonts w:ascii="Arial" w:hAnsi="Arial" w:cs="Arial"/>
          <w:shd w:val="clear" w:color="auto" w:fill="FFFFFF"/>
        </w:rPr>
        <w:t xml:space="preserve"> Entenda como essa prática legal permite a você pagar menos impostos. 2017. Disponível em:</w:t>
      </w:r>
    </w:p>
    <w:p w14:paraId="1F76D046" w14:textId="77777777" w:rsidR="00437170" w:rsidRDefault="00613C3C">
      <w:pPr>
        <w:spacing w:after="0"/>
        <w:jc w:val="left"/>
        <w:rPr>
          <w:rFonts w:ascii="Arial" w:hAnsi="Arial" w:cs="Arial"/>
          <w:shd w:val="clear" w:color="auto" w:fill="FFFFFF"/>
        </w:rPr>
      </w:pPr>
      <w:r>
        <w:rPr>
          <w:rFonts w:ascii="Arial" w:hAnsi="Arial" w:cs="Arial"/>
          <w:shd w:val="clear" w:color="auto" w:fill="FFFFFF"/>
        </w:rPr>
        <w:t>https://conta.mobi/blog/elisao-fiscal-como-esta-pratica-permite-pagarmenos/#Qualquer_empresa_pode_aderir_a_elisao_fiscal. Acesso em: 24 out 2024</w:t>
      </w:r>
    </w:p>
    <w:p w14:paraId="2C20C6FA" w14:textId="77777777" w:rsidR="00437170" w:rsidRDefault="00437170">
      <w:pPr>
        <w:spacing w:after="0"/>
        <w:jc w:val="left"/>
        <w:rPr>
          <w:rFonts w:ascii="Arial" w:hAnsi="Arial" w:cs="Arial"/>
          <w:shd w:val="clear" w:color="auto" w:fill="FFFFFF"/>
        </w:rPr>
      </w:pPr>
    </w:p>
    <w:p w14:paraId="007E2B7B" w14:textId="77777777" w:rsidR="00437170" w:rsidRDefault="00613C3C">
      <w:pPr>
        <w:spacing w:after="200"/>
        <w:jc w:val="left"/>
        <w:rPr>
          <w:rFonts w:ascii="Arial" w:hAnsi="Arial" w:cs="Arial"/>
          <w:shd w:val="clear" w:color="auto" w:fill="FFFFFF"/>
        </w:rPr>
      </w:pPr>
      <w:r>
        <w:rPr>
          <w:rFonts w:ascii="Arial" w:hAnsi="Arial" w:cs="Arial"/>
          <w:shd w:val="clear" w:color="auto" w:fill="FFFFFF"/>
        </w:rPr>
        <w:t xml:space="preserve">CARVALHO, Raiane de lima. et al. </w:t>
      </w:r>
      <w:r>
        <w:rPr>
          <w:rFonts w:ascii="Arial" w:hAnsi="Arial" w:cs="Arial"/>
          <w:b/>
          <w:shd w:val="clear" w:color="auto" w:fill="FFFFFF"/>
        </w:rPr>
        <w:t xml:space="preserve">Motivadores da evasão fiscal em Tanguará da Serra – MT: </w:t>
      </w:r>
      <w:r>
        <w:rPr>
          <w:rFonts w:ascii="Arial" w:hAnsi="Arial" w:cs="Arial"/>
          <w:shd w:val="clear" w:color="auto" w:fill="FFFFFF"/>
        </w:rPr>
        <w:t>Levantamento da opinião da classe contábil. 2013. Tanguará da Serra. Disponível em: https://periodicos.unemat.br/index.php/ruc/article/view/332/323. Acesso em: 22 out 2024</w:t>
      </w:r>
    </w:p>
    <w:p w14:paraId="0356CC2E" w14:textId="77777777" w:rsidR="00437170" w:rsidRDefault="00613C3C">
      <w:pPr>
        <w:pStyle w:val="Ttulosemnumerao"/>
        <w:spacing w:before="0" w:after="200" w:line="240" w:lineRule="auto"/>
        <w:jc w:val="left"/>
        <w:rPr>
          <w:b w:val="0"/>
        </w:rPr>
      </w:pPr>
      <w:r>
        <w:rPr>
          <w:b w:val="0"/>
        </w:rPr>
        <w:t xml:space="preserve">CORREA, S.L.B; OLIVEIRA, A.L.P. </w:t>
      </w:r>
      <w:r>
        <w:t>Auditoria Externa:</w:t>
      </w:r>
      <w:r>
        <w:rPr>
          <w:b w:val="0"/>
        </w:rPr>
        <w:t xml:space="preserve"> História e principais aspectos do relatório dos auditores independentes sobre as demonstrações contábeis. Faculdades Integradas de Ourinhos-FIO/FEMM, p. 1-19, 2018.</w:t>
      </w:r>
    </w:p>
    <w:p w14:paraId="33E3A08F" w14:textId="77777777" w:rsidR="00437170" w:rsidRDefault="00613C3C">
      <w:pPr>
        <w:pStyle w:val="Ttulosemnumerao"/>
        <w:spacing w:before="0" w:after="200" w:line="240" w:lineRule="auto"/>
        <w:jc w:val="left"/>
        <w:rPr>
          <w:b w:val="0"/>
        </w:rPr>
      </w:pPr>
      <w:r>
        <w:rPr>
          <w:b w:val="0"/>
        </w:rPr>
        <w:t xml:space="preserve">CONTRINO, Ângelo; RIGHI, Marina. A Relação entre Abuso do Direito, Evasão Fiscal e Economia Tributária Lícita. </w:t>
      </w:r>
      <w:r>
        <w:t>Revista Direito Tributário Atual</w:t>
      </w:r>
      <w:r>
        <w:rPr>
          <w:b w:val="0"/>
        </w:rPr>
        <w:t>, [S. l.], n. 57, p. 92–121, 2024. Disponível em: https://www.revista.ibdt.org.br/index.php/RDTA/article/view/2269. Acesso em: 15 out. 2024</w:t>
      </w:r>
    </w:p>
    <w:p w14:paraId="3E93547D" w14:textId="77777777" w:rsidR="00437170" w:rsidRDefault="00613C3C">
      <w:pPr>
        <w:pStyle w:val="Ttulosemnumerao"/>
        <w:spacing w:before="0" w:after="200" w:line="240" w:lineRule="auto"/>
        <w:jc w:val="left"/>
        <w:rPr>
          <w:b w:val="0"/>
        </w:rPr>
      </w:pPr>
      <w:r>
        <w:rPr>
          <w:b w:val="0"/>
        </w:rPr>
        <w:t xml:space="preserve">EVÊNCIO, Kátia Maria et al. Dos Tipos de Conhecimento às Pesquisas Qualitativas em Educação; </w:t>
      </w:r>
      <w:r>
        <w:t>Id on Line Rev. Mult. Psic</w:t>
      </w:r>
      <w:r>
        <w:rPr>
          <w:b w:val="0"/>
        </w:rPr>
        <w:t>. V.13, N. 47, p. 440-452, outubro/2019.</w:t>
      </w:r>
    </w:p>
    <w:p w14:paraId="351D255A" w14:textId="77777777" w:rsidR="00437170" w:rsidRDefault="00613C3C">
      <w:pPr>
        <w:pStyle w:val="Ttulosemnumerao"/>
        <w:spacing w:after="0" w:line="240" w:lineRule="auto"/>
        <w:jc w:val="left"/>
        <w:rPr>
          <w:b w:val="0"/>
        </w:rPr>
      </w:pPr>
      <w:r>
        <w:rPr>
          <w:b w:val="0"/>
        </w:rPr>
        <w:t>FERREIRA, Adriana Aparecida Pacheco</w:t>
      </w:r>
      <w:r>
        <w:t>. O custo da evasão fiscal.</w:t>
      </w:r>
      <w:r>
        <w:rPr>
          <w:b w:val="0"/>
        </w:rPr>
        <w:t xml:space="preserve"> 2017. Floria nópolis. Disponível em: http://www.uniedu.sed.sc.gov.br/wp-content/uploads/2017/09/TCCAdriana-Aparecida-Pacheco-Ferreira.pdf. Acesso em: 23 out 2024</w:t>
      </w:r>
    </w:p>
    <w:p w14:paraId="3A2EB913" w14:textId="77777777" w:rsidR="00437170" w:rsidRDefault="00613C3C">
      <w:pPr>
        <w:pStyle w:val="Ttulosemnumerao"/>
        <w:spacing w:after="0" w:line="240" w:lineRule="auto"/>
        <w:jc w:val="left"/>
        <w:rPr>
          <w:b w:val="0"/>
        </w:rPr>
      </w:pPr>
      <w:r>
        <w:rPr>
          <w:b w:val="0"/>
        </w:rPr>
        <w:t xml:space="preserve">FERREIRA, Enzo Augusto. </w:t>
      </w:r>
      <w:r>
        <w:t>Da elisão fiscal a evasão fiscal</w:t>
      </w:r>
      <w:r>
        <w:rPr>
          <w:b w:val="0"/>
        </w:rPr>
        <w:t>. PIC Goias, 2022. Disponível em: chrome-extension://efaidnbmnnnibpcajpcglclefindmkaj/https://repositorio.pucgoias.edu.br/jspui/bitstream/123456789/3811/1/Enzo%20Augusto%20Trombela%20Ferreira.pdf. Acesso em: 21 out 2024</w:t>
      </w:r>
    </w:p>
    <w:p w14:paraId="2D7EDD67" w14:textId="77777777" w:rsidR="00437170" w:rsidRDefault="00437170">
      <w:pPr>
        <w:pStyle w:val="Ttulosemnumerao"/>
        <w:spacing w:before="0" w:after="0" w:line="240" w:lineRule="auto"/>
        <w:jc w:val="left"/>
        <w:rPr>
          <w:b w:val="0"/>
        </w:rPr>
      </w:pPr>
    </w:p>
    <w:p w14:paraId="7700878A" w14:textId="77777777" w:rsidR="00437170" w:rsidRDefault="00613C3C">
      <w:pPr>
        <w:pStyle w:val="Ttulosemnumerao"/>
        <w:spacing w:before="0" w:after="0" w:line="240" w:lineRule="auto"/>
        <w:jc w:val="left"/>
        <w:rPr>
          <w:b w:val="0"/>
        </w:rPr>
      </w:pPr>
      <w:r>
        <w:rPr>
          <w:b w:val="0"/>
        </w:rPr>
        <w:t xml:space="preserve">FRANCO, Luciana Viana da Silva. </w:t>
      </w:r>
      <w:r>
        <w:t>A evasão fiscal como consequência da alta carga tributária brasileira.</w:t>
      </w:r>
      <w:r>
        <w:rPr>
          <w:b w:val="0"/>
        </w:rPr>
        <w:t xml:space="preserve"> 2015. Brasília. Disponível em: http://dspace.idp.edu.br:8080/xmlui/bitstream/handle/123456789/1820/Monografia_Luciana%20Viana%20da%20Silva%20Franco.pdf?sequence=1&amp;isAllowed=y&gt;. Acesso em: 20 out 2024</w:t>
      </w:r>
      <w:r>
        <w:rPr>
          <w:b w:val="0"/>
        </w:rPr>
        <w:br/>
      </w:r>
    </w:p>
    <w:p w14:paraId="6A5CB224" w14:textId="77777777" w:rsidR="00437170" w:rsidRDefault="00613C3C">
      <w:pPr>
        <w:pStyle w:val="Ttulosemnumerao"/>
        <w:spacing w:before="0" w:after="0" w:line="240" w:lineRule="auto"/>
        <w:jc w:val="left"/>
        <w:rPr>
          <w:b w:val="0"/>
        </w:rPr>
      </w:pPr>
      <w:r>
        <w:rPr>
          <w:b w:val="0"/>
        </w:rPr>
        <w:lastRenderedPageBreak/>
        <w:t xml:space="preserve">GOMES, Morgana. </w:t>
      </w:r>
      <w:r>
        <w:t>A inconfidência mineira</w:t>
      </w:r>
      <w:r>
        <w:rPr>
          <w:b w:val="0"/>
        </w:rPr>
        <w:t>. Leituras da história, 2017. Disponível em: http://leiturasdahistoria.com.br/a-inconfidencia-mineira/. Acesso em: 21 out 2024</w:t>
      </w:r>
    </w:p>
    <w:p w14:paraId="012AF669" w14:textId="77777777" w:rsidR="00437170" w:rsidRDefault="00613C3C">
      <w:pPr>
        <w:pStyle w:val="Ttulosemnumerao"/>
        <w:spacing w:after="0" w:line="240" w:lineRule="auto"/>
        <w:jc w:val="left"/>
        <w:rPr>
          <w:b w:val="0"/>
        </w:rPr>
      </w:pPr>
      <w:r>
        <w:t>IBPT</w:t>
      </w:r>
      <w:r>
        <w:rPr>
          <w:b w:val="0"/>
        </w:rPr>
        <w:t>. Sítio eletrônico do Instituto Brasileiro de Planejamento Tributário. Estudo sobre evasão fiscal das empresas brasileiras. 2009. Disponível em: https://ibpt.com.br/img/uploads/novelty/estudo/49/EstudoVeQuedaNaSonegacaoFiscalDasEmpresasBrasileiras.pdf. Acesso em: 24 out 2024</w:t>
      </w:r>
    </w:p>
    <w:p w14:paraId="683BB9C3" w14:textId="77777777" w:rsidR="00437170" w:rsidRDefault="00613C3C">
      <w:pPr>
        <w:pStyle w:val="Ttulosemnumerao"/>
        <w:spacing w:after="0" w:line="240" w:lineRule="auto"/>
        <w:jc w:val="left"/>
        <w:rPr>
          <w:b w:val="0"/>
        </w:rPr>
      </w:pPr>
      <w:r>
        <w:rPr>
          <w:b w:val="0"/>
        </w:rPr>
        <w:t xml:space="preserve">KNAK. Eduardo Henrique. </w:t>
      </w:r>
      <w:r>
        <w:t>Elisão, Elusão e Evasão Fiscal:</w:t>
      </w:r>
      <w:r>
        <w:rPr>
          <w:b w:val="0"/>
        </w:rPr>
        <w:t xml:space="preserve"> Diferenças e Peculiaridades. JusBrasil, 2023. Disponível em: https://www.jusbrasil.com.br/artigos/elisao-elusao-e-evasao-fiscal-diferencas-e-peculiaridades/1956638617. Acesso em: 25 nov 2024</w:t>
      </w:r>
    </w:p>
    <w:p w14:paraId="565260B4" w14:textId="77777777" w:rsidR="00437170" w:rsidRDefault="00437170">
      <w:pPr>
        <w:pStyle w:val="Ttulosemnumerao"/>
        <w:spacing w:before="0" w:after="0" w:line="240" w:lineRule="auto"/>
        <w:jc w:val="left"/>
        <w:rPr>
          <w:b w:val="0"/>
        </w:rPr>
      </w:pPr>
    </w:p>
    <w:p w14:paraId="3154D027" w14:textId="77777777" w:rsidR="00437170" w:rsidRDefault="00613C3C">
      <w:pPr>
        <w:pStyle w:val="Ttulosemnumerao"/>
        <w:spacing w:before="0" w:after="0" w:line="240" w:lineRule="auto"/>
        <w:jc w:val="left"/>
        <w:rPr>
          <w:b w:val="0"/>
        </w:rPr>
      </w:pPr>
      <w:r>
        <w:rPr>
          <w:b w:val="0"/>
        </w:rPr>
        <w:t xml:space="preserve">MACEDO, Carolina; FILHO, José. </w:t>
      </w:r>
      <w:r>
        <w:t xml:space="preserve"> EVASÃO FISCAL</w:t>
      </w:r>
      <w:r>
        <w:rPr>
          <w:b w:val="0"/>
        </w:rPr>
        <w:t>: Uma análise dos seus Efeitos na Economia Brasileira. RAGC, v.7, n.31, p.106-121/2019</w:t>
      </w:r>
      <w:r>
        <w:rPr>
          <w:b w:val="0"/>
        </w:rPr>
        <w:br/>
      </w:r>
    </w:p>
    <w:p w14:paraId="1DC23E30" w14:textId="77777777" w:rsidR="00437170" w:rsidRDefault="00613C3C">
      <w:pPr>
        <w:pStyle w:val="Ttulosemnumerao"/>
        <w:spacing w:before="0" w:after="0" w:line="240" w:lineRule="auto"/>
        <w:jc w:val="left"/>
        <w:rPr>
          <w:b w:val="0"/>
        </w:rPr>
      </w:pPr>
      <w:r>
        <w:rPr>
          <w:b w:val="0"/>
        </w:rPr>
        <w:t xml:space="preserve">MELO, Tatiana F. de Oliveira; OLIVEIRA, Marcello Sartore de. </w:t>
      </w:r>
      <w:r>
        <w:t>Controle fiscal:</w:t>
      </w:r>
      <w:r>
        <w:rPr>
          <w:b w:val="0"/>
        </w:rPr>
        <w:t xml:space="preserve"> Análise da evasão na sociedade brasileira. 2016. Rio de Janeiro. Disponível em:</w:t>
      </w:r>
    </w:p>
    <w:p w14:paraId="3FD87EFF" w14:textId="77777777" w:rsidR="00437170" w:rsidRDefault="00613C3C">
      <w:pPr>
        <w:pStyle w:val="Ttulosemnumerao"/>
        <w:spacing w:before="0" w:after="0" w:line="240" w:lineRule="auto"/>
        <w:jc w:val="left"/>
        <w:rPr>
          <w:b w:val="0"/>
        </w:rPr>
      </w:pPr>
      <w:r>
        <w:rPr>
          <w:b w:val="0"/>
        </w:rPr>
        <w:t>https://www.aedb.br/seget/arquivos/artigos17/13325117.pdf. Acesso em: 23 out 2024</w:t>
      </w:r>
      <w:r>
        <w:rPr>
          <w:b w:val="0"/>
        </w:rPr>
        <w:br/>
      </w:r>
    </w:p>
    <w:p w14:paraId="6F8CC205" w14:textId="77777777" w:rsidR="00437170" w:rsidRDefault="00613C3C">
      <w:pPr>
        <w:spacing w:after="200"/>
        <w:jc w:val="left"/>
        <w:rPr>
          <w:rFonts w:ascii="Arial" w:hAnsi="Arial" w:cs="Arial"/>
        </w:rPr>
      </w:pPr>
      <w:r>
        <w:rPr>
          <w:rFonts w:ascii="Arial" w:hAnsi="Arial" w:cs="Arial"/>
        </w:rPr>
        <w:t xml:space="preserve">MENDES, Karina, SILVEIRA, Renata, GALVÃO Cristina. </w:t>
      </w:r>
      <w:r>
        <w:rPr>
          <w:rFonts w:ascii="Arial" w:hAnsi="Arial" w:cs="Arial"/>
          <w:b/>
        </w:rPr>
        <w:t>Manual revisão bibliográfica sistemática integrativa:</w:t>
      </w:r>
      <w:r>
        <w:rPr>
          <w:rFonts w:ascii="Arial" w:hAnsi="Arial" w:cs="Arial"/>
        </w:rPr>
        <w:t xml:space="preserve"> A pesquisa baseada em evidências. GRUPO ĂNIMA EDUCAÇÃO, 2014.</w:t>
      </w:r>
    </w:p>
    <w:p w14:paraId="05FC1B4D" w14:textId="77777777" w:rsidR="00437170" w:rsidRDefault="00613C3C">
      <w:pPr>
        <w:spacing w:after="200"/>
        <w:jc w:val="left"/>
        <w:rPr>
          <w:rFonts w:ascii="Arial" w:hAnsi="Arial" w:cs="Arial"/>
        </w:rPr>
      </w:pPr>
      <w:r>
        <w:rPr>
          <w:rFonts w:ascii="Arial" w:hAnsi="Arial" w:cs="Arial"/>
        </w:rPr>
        <w:t xml:space="preserve">MOREIRA, André Mendes. </w:t>
      </w:r>
      <w:r>
        <w:rPr>
          <w:rFonts w:ascii="Arial" w:hAnsi="Arial" w:cs="Arial"/>
          <w:b/>
        </w:rPr>
        <w:t>Elisão e evasão fiscal</w:t>
      </w:r>
      <w:r>
        <w:rPr>
          <w:rFonts w:ascii="Arial" w:hAnsi="Arial" w:cs="Arial"/>
        </w:rPr>
        <w:t xml:space="preserve"> – Limites ao planejamento tributário. 2003. Belo Horizonte. Disponível em: https://sachacalmon.com.br/wpcontent/uploads/2010/12/Elisao-e-Evasao-Fiscal_Limites-ao-Planejamento-Tributario.pdf. Acesso em: 19 out 2024</w:t>
      </w:r>
    </w:p>
    <w:p w14:paraId="33B01896" w14:textId="77777777" w:rsidR="00437170" w:rsidRDefault="00613C3C">
      <w:pPr>
        <w:spacing w:after="200"/>
        <w:jc w:val="left"/>
        <w:rPr>
          <w:rFonts w:ascii="Arial" w:hAnsi="Arial" w:cs="Arial"/>
        </w:rPr>
      </w:pPr>
      <w:r>
        <w:rPr>
          <w:rFonts w:ascii="Arial" w:hAnsi="Arial" w:cs="Arial"/>
        </w:rPr>
        <w:t xml:space="preserve">SANTOS, Andreza Sousa Nascimento dos. Os efeitos da evasão fiscal nas políticas públicas. </w:t>
      </w:r>
      <w:r>
        <w:rPr>
          <w:rFonts w:ascii="Arial" w:hAnsi="Arial" w:cs="Arial"/>
          <w:b/>
        </w:rPr>
        <w:t>Revista Dat@venia,</w:t>
      </w:r>
      <w:r>
        <w:rPr>
          <w:rFonts w:ascii="Arial" w:hAnsi="Arial" w:cs="Arial"/>
        </w:rPr>
        <w:t xml:space="preserve"> v. 8, n. 2, p. 197-222, mai./ ago., 2016. Sergipe. Disponível em: http://revista.uepb.edu.br/index.php/datavenia/article/view/3690-11143-1/2102. Acesso em: 18 out 2024</w:t>
      </w:r>
    </w:p>
    <w:p w14:paraId="05AC1481" w14:textId="77777777" w:rsidR="00437170" w:rsidRDefault="00613C3C">
      <w:pPr>
        <w:spacing w:after="200"/>
        <w:jc w:val="left"/>
        <w:rPr>
          <w:rFonts w:ascii="Arial" w:hAnsi="Arial" w:cs="Arial"/>
        </w:rPr>
      </w:pPr>
      <w:r>
        <w:rPr>
          <w:rFonts w:ascii="Arial" w:hAnsi="Arial" w:cs="Arial"/>
        </w:rPr>
        <w:t xml:space="preserve">SENADO FEDERAL. </w:t>
      </w:r>
      <w:r>
        <w:rPr>
          <w:rFonts w:ascii="Arial" w:hAnsi="Arial" w:cs="Arial"/>
          <w:b/>
        </w:rPr>
        <w:t>Evasão fiscal.</w:t>
      </w:r>
      <w:r>
        <w:rPr>
          <w:rFonts w:ascii="Arial" w:hAnsi="Arial" w:cs="Arial"/>
        </w:rPr>
        <w:t xml:space="preserve"> 2024. Disponível em: https://www12.senado.leg.br/manualdecomunicacao/guia-de-economia/evasao-fiscal#:~:text=%C3%89%20quando%20o%20contribuinte%20deixa,brechas%20existentes%20nas%20leis%20tribut%C3%A1rias. Acesso em: 25 nov 2024</w:t>
      </w:r>
    </w:p>
    <w:p w14:paraId="359B3C75" w14:textId="77777777" w:rsidR="00437170" w:rsidRDefault="00613C3C">
      <w:pPr>
        <w:spacing w:after="200"/>
        <w:jc w:val="left"/>
        <w:rPr>
          <w:rFonts w:ascii="Arial" w:hAnsi="Arial" w:cs="Arial"/>
        </w:rPr>
      </w:pPr>
      <w:r>
        <w:rPr>
          <w:rFonts w:ascii="Arial" w:hAnsi="Arial" w:cs="Arial"/>
        </w:rPr>
        <w:t xml:space="preserve">SENADO FEDERAL. </w:t>
      </w:r>
      <w:r>
        <w:rPr>
          <w:rFonts w:ascii="Arial" w:hAnsi="Arial" w:cs="Arial"/>
          <w:b/>
        </w:rPr>
        <w:t>Elisão fiscal</w:t>
      </w:r>
      <w:r>
        <w:rPr>
          <w:rFonts w:ascii="Arial" w:hAnsi="Arial" w:cs="Arial"/>
        </w:rPr>
        <w:t>. 2024. Disponível em: https://www12.senado.leg.br/manualdecomunicacao/guia-de-economia/elisao-fiscal#:~:text=Planejamento%20que%20visa%20reduzir%20a,cont%C3%A1beis%2C%20mas%20sem%20cometer%20il%C3%ADcito. Acesso em: 25 nov 2024</w:t>
      </w:r>
    </w:p>
    <w:p w14:paraId="1F6B12B2" w14:textId="77777777" w:rsidR="00437170" w:rsidRDefault="00613C3C">
      <w:pPr>
        <w:spacing w:after="200"/>
        <w:jc w:val="left"/>
        <w:rPr>
          <w:rFonts w:ascii="Arial" w:hAnsi="Arial" w:cs="Arial"/>
        </w:rPr>
      </w:pPr>
      <w:r>
        <w:rPr>
          <w:rFonts w:ascii="Arial" w:hAnsi="Arial" w:cs="Arial"/>
        </w:rPr>
        <w:t xml:space="preserve">TITONELLI, Allan. </w:t>
      </w:r>
      <w:r>
        <w:rPr>
          <w:rFonts w:ascii="Arial" w:hAnsi="Arial" w:cs="Arial"/>
          <w:b/>
        </w:rPr>
        <w:t xml:space="preserve"> Evasão:</w:t>
      </w:r>
      <w:r>
        <w:rPr>
          <w:rFonts w:ascii="Arial" w:hAnsi="Arial" w:cs="Arial"/>
        </w:rPr>
        <w:t xml:space="preserve"> Um desvio a ser combatido. 2014. Disponível em: http://www.quantocustaobrasil.com.br/artigos/sonegacao-um-desvio-a-ser-combatido. Acesso em: 21 out 2024</w:t>
      </w:r>
    </w:p>
    <w:p w14:paraId="69B9075C" w14:textId="77777777" w:rsidR="00437170" w:rsidRDefault="00437170">
      <w:pPr>
        <w:pStyle w:val="Ttulosemnumerao"/>
        <w:spacing w:line="240" w:lineRule="auto"/>
        <w:jc w:val="left"/>
        <w:rPr>
          <w:b w:val="0"/>
        </w:rPr>
      </w:pPr>
    </w:p>
    <w:sectPr w:rsidR="00437170">
      <w:headerReference w:type="default" r:id="rId15"/>
      <w:footerReference w:type="default" r:id="rId16"/>
      <w:pgSz w:w="11906" w:h="16838"/>
      <w:pgMar w:top="1701" w:right="1134" w:bottom="1134" w:left="1701" w:header="454" w:footer="170" w:gutter="0"/>
      <w:pgNumType w:start="6"/>
      <w:cols w:space="72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Ariadne Yurkin Scandiuzzi" w:date="2024-11-28T16:16:00Z" w:initials="AY">
    <w:p w14:paraId="16BC3234" w14:textId="77777777" w:rsidR="00437170" w:rsidRDefault="00613C3C">
      <w:pPr>
        <w:pStyle w:val="Textodecomentrio1"/>
        <w:jc w:val="left"/>
      </w:pPr>
      <w:r>
        <w:t>É isso mesmo?</w:t>
      </w:r>
    </w:p>
  </w:comment>
  <w:comment w:id="2" w:author="Ariadne Yurkin Scandiuzzi" w:date="2024-11-28T16:18:00Z" w:initials="AY">
    <w:p w14:paraId="4CDEC5BD" w14:textId="77777777" w:rsidR="00437170" w:rsidRDefault="00613C3C">
      <w:pPr>
        <w:pStyle w:val="Textodecomentrio1"/>
        <w:jc w:val="left"/>
      </w:pPr>
      <w:r>
        <w:t>Elusão não falou</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6BC3234" w15:done="0"/>
  <w15:commentEx w15:paraId="4CDEC5BD"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6BC3234" w16cid:durableId="2B0D7F79"/>
  <w16cid:commentId w16cid:paraId="4CDEC5BD" w16cid:durableId="2B0D7F7A"/>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538EF1" w14:textId="77777777" w:rsidR="00D6012B" w:rsidRDefault="00D6012B">
      <w:pPr>
        <w:spacing w:after="0"/>
      </w:pPr>
      <w:r>
        <w:separator/>
      </w:r>
    </w:p>
  </w:endnote>
  <w:endnote w:type="continuationSeparator" w:id="0">
    <w:p w14:paraId="309E76E9" w14:textId="77777777" w:rsidR="00D6012B" w:rsidRDefault="00D6012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Sans">
    <w:panose1 w:val="020B0602030504020204"/>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071" w:type="dxa"/>
      <w:tblLook w:val="04A0" w:firstRow="1" w:lastRow="0" w:firstColumn="1" w:lastColumn="0" w:noHBand="0" w:noVBand="1"/>
    </w:tblPr>
    <w:tblGrid>
      <w:gridCol w:w="3003"/>
      <w:gridCol w:w="3063"/>
      <w:gridCol w:w="3005"/>
    </w:tblGrid>
    <w:tr w:rsidR="00437170" w14:paraId="134E5588" w14:textId="77777777">
      <w:tc>
        <w:tcPr>
          <w:tcW w:w="3003" w:type="dxa"/>
          <w:shd w:val="clear" w:color="auto" w:fill="auto"/>
        </w:tcPr>
        <w:p w14:paraId="199EE044" w14:textId="77777777" w:rsidR="00437170" w:rsidRDefault="00437170">
          <w:pPr>
            <w:pStyle w:val="Rodap"/>
            <w:widowControl w:val="0"/>
            <w:jc w:val="left"/>
            <w:rPr>
              <w:rFonts w:ascii="Arial" w:hAnsi="Arial" w:cs="Arial"/>
              <w:sz w:val="20"/>
              <w:szCs w:val="20"/>
            </w:rPr>
          </w:pPr>
        </w:p>
      </w:tc>
      <w:tc>
        <w:tcPr>
          <w:tcW w:w="3063" w:type="dxa"/>
          <w:shd w:val="clear" w:color="auto" w:fill="auto"/>
        </w:tcPr>
        <w:p w14:paraId="7F0E5DF3" w14:textId="77777777" w:rsidR="00437170" w:rsidRDefault="00613C3C">
          <w:pPr>
            <w:pStyle w:val="Rodap"/>
            <w:widowControl w:val="0"/>
            <w:jc w:val="center"/>
            <w:rPr>
              <w:rFonts w:ascii="Arial" w:hAnsi="Arial" w:cs="Arial"/>
              <w:sz w:val="20"/>
              <w:szCs w:val="20"/>
            </w:rPr>
          </w:pPr>
          <w:r>
            <w:rPr>
              <w:rFonts w:ascii="Arial" w:hAnsi="Arial" w:cs="Arial"/>
              <w:sz w:val="20"/>
              <w:szCs w:val="20"/>
            </w:rPr>
            <w:t>www.unifoa.edu.br/editorafoa</w:t>
          </w:r>
        </w:p>
      </w:tc>
      <w:tc>
        <w:tcPr>
          <w:tcW w:w="3005" w:type="dxa"/>
          <w:shd w:val="clear" w:color="auto" w:fill="auto"/>
        </w:tcPr>
        <w:p w14:paraId="65373DE5" w14:textId="77777777" w:rsidR="00437170" w:rsidRDefault="00437170">
          <w:pPr>
            <w:pStyle w:val="Cabealho"/>
            <w:widowControl w:val="0"/>
            <w:jc w:val="right"/>
            <w:rPr>
              <w:rFonts w:cs="Arial"/>
              <w:b w:val="0"/>
              <w:szCs w:val="20"/>
            </w:rPr>
          </w:pPr>
        </w:p>
      </w:tc>
    </w:tr>
  </w:tbl>
  <w:p w14:paraId="3F3405FE" w14:textId="77777777" w:rsidR="00437170" w:rsidRDefault="00437170">
    <w:pPr>
      <w:pStyle w:val="Rodap"/>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071" w:type="dxa"/>
      <w:tblLook w:val="04A0" w:firstRow="1" w:lastRow="0" w:firstColumn="1" w:lastColumn="0" w:noHBand="0" w:noVBand="1"/>
    </w:tblPr>
    <w:tblGrid>
      <w:gridCol w:w="3003"/>
      <w:gridCol w:w="3063"/>
      <w:gridCol w:w="3005"/>
    </w:tblGrid>
    <w:tr w:rsidR="00437170" w14:paraId="54C61617" w14:textId="77777777">
      <w:tc>
        <w:tcPr>
          <w:tcW w:w="3003" w:type="dxa"/>
          <w:shd w:val="clear" w:color="auto" w:fill="auto"/>
        </w:tcPr>
        <w:p w14:paraId="5886C01D" w14:textId="77777777" w:rsidR="00437170" w:rsidRDefault="00437170">
          <w:pPr>
            <w:pStyle w:val="Rodap"/>
            <w:widowControl w:val="0"/>
            <w:jc w:val="left"/>
            <w:rPr>
              <w:rFonts w:ascii="Arial" w:hAnsi="Arial" w:cs="Arial"/>
              <w:sz w:val="20"/>
              <w:szCs w:val="20"/>
            </w:rPr>
          </w:pPr>
        </w:p>
      </w:tc>
      <w:tc>
        <w:tcPr>
          <w:tcW w:w="3063" w:type="dxa"/>
          <w:shd w:val="clear" w:color="auto" w:fill="auto"/>
        </w:tcPr>
        <w:p w14:paraId="44850C86" w14:textId="77777777" w:rsidR="00437170" w:rsidRDefault="00613C3C">
          <w:pPr>
            <w:pStyle w:val="Rodap"/>
            <w:widowControl w:val="0"/>
            <w:jc w:val="center"/>
            <w:rPr>
              <w:rFonts w:ascii="Arial" w:hAnsi="Arial" w:cs="Arial"/>
              <w:sz w:val="20"/>
              <w:szCs w:val="20"/>
            </w:rPr>
          </w:pPr>
          <w:r>
            <w:rPr>
              <w:rFonts w:ascii="Arial" w:hAnsi="Arial" w:cs="Arial"/>
              <w:sz w:val="20"/>
              <w:szCs w:val="20"/>
            </w:rPr>
            <w:t>www.unifoa.edu.br/editorafoa</w:t>
          </w:r>
        </w:p>
      </w:tc>
      <w:tc>
        <w:tcPr>
          <w:tcW w:w="3005" w:type="dxa"/>
          <w:shd w:val="clear" w:color="auto" w:fill="auto"/>
        </w:tcPr>
        <w:p w14:paraId="3F3E516A" w14:textId="77777777" w:rsidR="00437170" w:rsidRDefault="00437170">
          <w:pPr>
            <w:pStyle w:val="Cabealho"/>
            <w:widowControl w:val="0"/>
            <w:jc w:val="right"/>
            <w:rPr>
              <w:rFonts w:cs="Arial"/>
              <w:b w:val="0"/>
              <w:szCs w:val="20"/>
            </w:rPr>
          </w:pPr>
        </w:p>
      </w:tc>
    </w:tr>
  </w:tbl>
  <w:p w14:paraId="4E4A4E3D" w14:textId="77777777" w:rsidR="00437170" w:rsidRDefault="00437170">
    <w:pPr>
      <w:pStyle w:val="Rodap"/>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CD60EF" w14:textId="77777777" w:rsidR="00D6012B" w:rsidRDefault="00D6012B">
      <w:pPr>
        <w:spacing w:after="0"/>
      </w:pPr>
      <w:r>
        <w:separator/>
      </w:r>
    </w:p>
  </w:footnote>
  <w:footnote w:type="continuationSeparator" w:id="0">
    <w:p w14:paraId="531B54D0" w14:textId="77777777" w:rsidR="00D6012B" w:rsidRDefault="00D6012B">
      <w:pPr>
        <w:spacing w:after="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37DDCC" w14:textId="77777777" w:rsidR="00437170" w:rsidRDefault="00613C3C">
    <w:pPr>
      <w:pStyle w:val="Cabealho"/>
      <w:tabs>
        <w:tab w:val="clear" w:pos="8504"/>
        <w:tab w:val="left" w:pos="6660"/>
      </w:tabs>
      <w:jc w:val="left"/>
    </w:pPr>
    <w:r>
      <w:rPr>
        <w:noProof/>
      </w:rPr>
      <w:drawing>
        <wp:anchor distT="0" distB="0" distL="0" distR="0" simplePos="0" relativeHeight="251659266" behindDoc="1" locked="0" layoutInCell="0" hidden="0" allowOverlap="1" wp14:anchorId="18E6A987" wp14:editId="64026D71">
          <wp:simplePos x="0" y="0"/>
          <wp:positionH relativeFrom="column">
            <wp:posOffset>4657725</wp:posOffset>
          </wp:positionH>
          <wp:positionV relativeFrom="paragraph">
            <wp:posOffset>42545</wp:posOffset>
          </wp:positionV>
          <wp:extent cx="1257300" cy="535940"/>
          <wp:effectExtent l="0" t="0" r="0" b="0"/>
          <wp:wrapNone/>
          <wp:docPr id="1026"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110"/>
                  <pic:cNvPicPr>
                    <a:picLocks noChangeAspect="1"/>
                    <a:extLst>
                      <a:ext uri="smNativeData">
                        <sm:smNativeData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 xmlns:o="urn:schemas-microsoft-com:office:office" xmlns:v="urn:schemas-microsoft-com:vml" xmlns:w10="urn:schemas-microsoft-com:office:word" xmlns:w="http://schemas.openxmlformats.org/wordprocessingml/2006/main" xmlns:sm="smNativeData" val="SMDATA_16_LvtJ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AAAAAECAAACAAAAAAAAAAAAAAAAIAAACnHAAAAAAAAAIAAABDAAAAvAcAAEwDAAAAAAAATCMAAAkCAAAoAAAACAAAAAEAAAABAAAA"/>
                      </a:ext>
                    </a:extLst>
                  </pic:cNvPicPr>
                </pic:nvPicPr>
                <pic:blipFill>
                  <a:blip r:embed="rId1"/>
                  <a:stretch>
                    <a:fillRect/>
                  </a:stretch>
                </pic:blipFill>
                <pic:spPr>
                  <a:xfrm>
                    <a:off x="0" y="0"/>
                    <a:ext cx="1257300" cy="535940"/>
                  </a:xfrm>
                  <a:prstGeom prst="rect">
                    <a:avLst/>
                  </a:prstGeom>
                  <a:noFill/>
                  <a:ln w="9525">
                    <a:noFill/>
                  </a:ln>
                </pic:spPr>
              </pic:pic>
            </a:graphicData>
          </a:graphic>
        </wp:anchor>
      </w:drawing>
    </w:r>
    <w:r>
      <w:rPr>
        <w:noProof/>
      </w:rPr>
      <w:drawing>
        <wp:inline distT="0" distB="0" distL="0" distR="0" wp14:anchorId="4C2D7A3E" wp14:editId="07B76F79">
          <wp:extent cx="790575" cy="647700"/>
          <wp:effectExtent l="0" t="0" r="0" b="0"/>
          <wp:docPr id="1025"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 name="Imagem 3"/>
                  <pic:cNvPicPr>
                    <a:picLocks noChangeAspect="1"/>
                    <a:extLst>
                      <a:ext uri="smNativeData">
                        <sm:smNativeData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 xmlns:o="urn:schemas-microsoft-com:office:office" xmlns:v="urn:schemas-microsoft-com:vml" xmlns:w10="urn:schemas-microsoft-com:office:word" xmlns:w="http://schemas.openxmlformats.org/wordprocessingml/2006/main" xmlns:sm="smNativeData" val="SMDATA_16_LvtJ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AAAAAF6AAAAAAAAAAAAAAAAAAAAAAAAAAAAAAAAAAAAAAAAAAAAAA3QQAAPwDAAAAAAAAAAAAAAAAAAAoAAAACAAAAAEAAAABAAAA"/>
                      </a:ext>
                    </a:extLst>
                  </pic:cNvPicPr>
                </pic:nvPicPr>
                <pic:blipFill>
                  <a:blip r:embed="rId2"/>
                  <a:stretch>
                    <a:fillRect/>
                  </a:stretch>
                </pic:blipFill>
                <pic:spPr>
                  <a:xfrm>
                    <a:off x="0" y="0"/>
                    <a:ext cx="790575" cy="647700"/>
                  </a:xfrm>
                  <a:prstGeom prst="rect">
                    <a:avLst/>
                  </a:prstGeom>
                  <a:noFill/>
                  <a:ln w="9525">
                    <a:noFill/>
                  </a:ln>
                </pic:spPr>
              </pic:pic>
            </a:graphicData>
          </a:graphic>
        </wp:inline>
      </w:drawing>
    </w:r>
    <w:r>
      <w:tab/>
    </w:r>
    <w:r>
      <w:tab/>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E963D0" w14:textId="4651414C" w:rsidR="00437170" w:rsidRDefault="00613C3C">
    <w:pPr>
      <w:pStyle w:val="Cabealho"/>
      <w:jc w:val="right"/>
    </w:pPr>
    <w:r>
      <w:fldChar w:fldCharType="begin"/>
    </w:r>
    <w:r>
      <w:instrText xml:space="preserve"> PAGE </w:instrText>
    </w:r>
    <w:r>
      <w:fldChar w:fldCharType="separate"/>
    </w:r>
    <w:r w:rsidR="00EE0FB7">
      <w:rPr>
        <w:noProof/>
      </w:rPr>
      <w:t>19</w:t>
    </w:r>
    <w:r>
      <w:fldChar w:fldCharType="end"/>
    </w:r>
  </w:p>
  <w:p w14:paraId="30A6F49C" w14:textId="77777777" w:rsidR="00437170" w:rsidRDefault="00437170">
    <w:pPr>
      <w:pStyle w:val="Cabealho"/>
      <w:jc w:val="lef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8AE6EE6"/>
    <w:multiLevelType w:val="hybridMultilevel"/>
    <w:tmpl w:val="901270A6"/>
    <w:lvl w:ilvl="0" w:tplc="F7981F92">
      <w:numFmt w:val="none"/>
      <w:lvlText w:val=""/>
      <w:lvlJc w:val="left"/>
      <w:pPr>
        <w:tabs>
          <w:tab w:val="num" w:pos="360"/>
        </w:tabs>
        <w:ind w:left="360" w:hanging="360"/>
      </w:pPr>
    </w:lvl>
    <w:lvl w:ilvl="1" w:tplc="843A3456">
      <w:numFmt w:val="none"/>
      <w:lvlText w:val=""/>
      <w:lvlJc w:val="left"/>
      <w:pPr>
        <w:tabs>
          <w:tab w:val="num" w:pos="360"/>
        </w:tabs>
        <w:ind w:left="360" w:hanging="360"/>
      </w:pPr>
    </w:lvl>
    <w:lvl w:ilvl="2" w:tplc="1D965E42">
      <w:numFmt w:val="none"/>
      <w:lvlText w:val=""/>
      <w:lvlJc w:val="left"/>
      <w:pPr>
        <w:tabs>
          <w:tab w:val="num" w:pos="360"/>
        </w:tabs>
        <w:ind w:left="360" w:hanging="360"/>
      </w:pPr>
    </w:lvl>
    <w:lvl w:ilvl="3" w:tplc="94E0C3CC">
      <w:numFmt w:val="none"/>
      <w:lvlText w:val=""/>
      <w:lvlJc w:val="left"/>
      <w:pPr>
        <w:tabs>
          <w:tab w:val="num" w:pos="360"/>
        </w:tabs>
        <w:ind w:left="360" w:hanging="360"/>
      </w:pPr>
    </w:lvl>
    <w:lvl w:ilvl="4" w:tplc="1D3AB942">
      <w:numFmt w:val="none"/>
      <w:lvlText w:val=""/>
      <w:lvlJc w:val="left"/>
      <w:pPr>
        <w:tabs>
          <w:tab w:val="num" w:pos="360"/>
        </w:tabs>
        <w:ind w:left="360" w:hanging="360"/>
      </w:pPr>
    </w:lvl>
    <w:lvl w:ilvl="5" w:tplc="CEBE05FC">
      <w:numFmt w:val="none"/>
      <w:lvlText w:val=""/>
      <w:lvlJc w:val="left"/>
      <w:pPr>
        <w:tabs>
          <w:tab w:val="num" w:pos="360"/>
        </w:tabs>
        <w:ind w:left="360" w:hanging="360"/>
      </w:pPr>
    </w:lvl>
    <w:lvl w:ilvl="6" w:tplc="156AF250">
      <w:numFmt w:val="none"/>
      <w:lvlText w:val=""/>
      <w:lvlJc w:val="left"/>
      <w:pPr>
        <w:tabs>
          <w:tab w:val="num" w:pos="360"/>
        </w:tabs>
        <w:ind w:left="360" w:hanging="360"/>
      </w:pPr>
    </w:lvl>
    <w:lvl w:ilvl="7" w:tplc="6EA4F6F8">
      <w:numFmt w:val="none"/>
      <w:lvlText w:val=""/>
      <w:lvlJc w:val="left"/>
      <w:pPr>
        <w:tabs>
          <w:tab w:val="num" w:pos="360"/>
        </w:tabs>
        <w:ind w:left="360" w:hanging="360"/>
      </w:pPr>
    </w:lvl>
    <w:lvl w:ilvl="8" w:tplc="2FBC9724">
      <w:numFmt w:val="none"/>
      <w:lvlText w:val=""/>
      <w:lvlJc w:val="left"/>
      <w:pPr>
        <w:tabs>
          <w:tab w:val="num" w:pos="360"/>
        </w:tabs>
        <w:ind w:left="36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visionView w:markup="0"/>
  <w:defaultTabStop w:val="708"/>
  <w:autoHyphenation/>
  <w:hyphenationZone w:val="425"/>
  <w:drawingGridHorizontalSpacing w:val="283"/>
  <w:drawingGridVerticalSpacing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7170"/>
    <w:rsid w:val="00061C7E"/>
    <w:rsid w:val="000D746F"/>
    <w:rsid w:val="000E1B3B"/>
    <w:rsid w:val="001E3986"/>
    <w:rsid w:val="00437170"/>
    <w:rsid w:val="00613C3C"/>
    <w:rsid w:val="006B6D18"/>
    <w:rsid w:val="007F0F09"/>
    <w:rsid w:val="008A19C0"/>
    <w:rsid w:val="008F07C8"/>
    <w:rsid w:val="009B67BB"/>
    <w:rsid w:val="009E78BC"/>
    <w:rsid w:val="00B37C5F"/>
    <w:rsid w:val="00B60C99"/>
    <w:rsid w:val="00B924F7"/>
    <w:rsid w:val="00BA64FF"/>
    <w:rsid w:val="00D549F4"/>
    <w:rsid w:val="00D6012B"/>
    <w:rsid w:val="00D6669A"/>
    <w:rsid w:val="00EA64BA"/>
    <w:rsid w:val="00EE0FB7"/>
    <w:rsid w:val="00FE750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5816F4"/>
  <w15:docId w15:val="{E0658826-BCDE-4C1E-ABD1-D2CA88C54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Times New Roman"/>
        <w:lang w:val="pt-BR" w:eastAsia="pt-BR" w:bidi="ar-SA"/>
      </w:rPr>
    </w:rPrDefault>
    <w:pPrDefault>
      <w:pPr>
        <w:spacing w:after="1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qFormat="1"/>
    <w:lsdException w:name="Default Paragraph Font" w:uiPriority="1"/>
    <w:lsdException w:name="Subtitle" w:uiPriority="11" w:qFormat="1"/>
    <w:lsdException w:name="Strong" w:uiPriority="22" w:qFormat="1"/>
    <w:lsdException w:name="Emphasis" w:uiPriority="20"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4"/>
      <w:szCs w:val="24"/>
    </w:rPr>
  </w:style>
  <w:style w:type="paragraph" w:styleId="Ttulo1">
    <w:name w:val="heading 1"/>
    <w:basedOn w:val="Normal"/>
    <w:next w:val="Normal"/>
    <w:qFormat/>
    <w:pPr>
      <w:keepNext/>
      <w:spacing w:before="240" w:after="60"/>
      <w:outlineLvl w:val="0"/>
    </w:pPr>
    <w:rPr>
      <w:rFonts w:ascii="Cambria" w:eastAsia="Times New Roman" w:hAnsi="Cambria"/>
      <w:b/>
      <w:bCs/>
      <w:kern w:val="1"/>
      <w:sz w:val="32"/>
      <w:szCs w:val="32"/>
    </w:rPr>
  </w:style>
  <w:style w:type="paragraph" w:styleId="Ttulo2">
    <w:name w:val="heading 2"/>
    <w:basedOn w:val="Normal"/>
    <w:next w:val="Normal"/>
    <w:qFormat/>
    <w:pPr>
      <w:keepNext/>
      <w:spacing w:before="240" w:after="60"/>
      <w:outlineLvl w:val="1"/>
    </w:pPr>
    <w:rPr>
      <w:rFonts w:ascii="Cambria" w:eastAsia="Times New Roman" w:hAnsi="Cambria"/>
      <w:b/>
      <w:bCs/>
      <w:i/>
      <w:i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tulo">
    <w:name w:val="Title"/>
    <w:next w:val="Corpodetexto"/>
    <w:qFormat/>
    <w:pPr>
      <w:spacing w:after="360"/>
      <w:jc w:val="center"/>
    </w:pPr>
    <w:rPr>
      <w:b/>
      <w:sz w:val="24"/>
      <w:szCs w:val="24"/>
    </w:rPr>
  </w:style>
  <w:style w:type="paragraph" w:styleId="Corpodetexto">
    <w:name w:val="Body Text"/>
    <w:basedOn w:val="Normal"/>
    <w:qFormat/>
    <w:pPr>
      <w:spacing w:after="140" w:line="276" w:lineRule="auto"/>
    </w:pPr>
  </w:style>
  <w:style w:type="paragraph" w:styleId="Lista">
    <w:name w:val="List"/>
    <w:basedOn w:val="Corpodetexto"/>
    <w:qFormat/>
    <w:rPr>
      <w:rFonts w:cs="Lucida Sans"/>
    </w:rPr>
  </w:style>
  <w:style w:type="paragraph" w:styleId="Legenda">
    <w:name w:val="caption"/>
    <w:basedOn w:val="Normal"/>
    <w:next w:val="Normal"/>
    <w:qFormat/>
    <w:pPr>
      <w:spacing w:before="360" w:line="360" w:lineRule="auto"/>
      <w:jc w:val="center"/>
    </w:pPr>
    <w:rPr>
      <w:rFonts w:ascii="Arial" w:eastAsia="Times New Roman" w:hAnsi="Arial" w:cs="Arial"/>
      <w:bCs/>
      <w:sz w:val="20"/>
      <w:szCs w:val="20"/>
    </w:rPr>
  </w:style>
  <w:style w:type="paragraph" w:customStyle="1" w:styleId="ndice">
    <w:name w:val="Índice"/>
    <w:basedOn w:val="Normal"/>
    <w:qFormat/>
    <w:pPr>
      <w:suppressLineNumbers/>
    </w:pPr>
    <w:rPr>
      <w:rFonts w:cs="Lucida Sans"/>
    </w:rPr>
  </w:style>
  <w:style w:type="paragraph" w:styleId="Corpodetexto2">
    <w:name w:val="Body Text 2"/>
    <w:basedOn w:val="Normal"/>
    <w:qFormat/>
    <w:pPr>
      <w:spacing w:line="480" w:lineRule="auto"/>
    </w:pPr>
    <w:rPr>
      <w:szCs w:val="20"/>
    </w:rPr>
  </w:style>
  <w:style w:type="paragraph" w:customStyle="1" w:styleId="AUTORES">
    <w:name w:val="AUTORES"/>
    <w:qFormat/>
    <w:pPr>
      <w:spacing w:after="240"/>
      <w:jc w:val="center"/>
    </w:pPr>
    <w:rPr>
      <w:rFonts w:cs="Arial"/>
      <w:b/>
      <w:sz w:val="24"/>
      <w:szCs w:val="24"/>
      <w:lang w:val="en-US"/>
    </w:rPr>
  </w:style>
  <w:style w:type="paragraph" w:customStyle="1" w:styleId="INSTITUIO">
    <w:name w:val="INSTITUIÇÃO"/>
    <w:qFormat/>
    <w:pPr>
      <w:contextualSpacing/>
      <w:jc w:val="center"/>
    </w:pPr>
    <w:rPr>
      <w:rFonts w:cs="Arial"/>
      <w:bCs/>
      <w:i/>
      <w:iCs/>
      <w:szCs w:val="24"/>
    </w:rPr>
  </w:style>
  <w:style w:type="paragraph" w:customStyle="1" w:styleId="RESUMO">
    <w:name w:val="RESUMO"/>
    <w:qFormat/>
    <w:pPr>
      <w:spacing w:before="240"/>
    </w:pPr>
    <w:rPr>
      <w:rFonts w:cs="Arial"/>
      <w:sz w:val="24"/>
      <w:szCs w:val="22"/>
    </w:rPr>
  </w:style>
  <w:style w:type="paragraph" w:styleId="NormalWeb">
    <w:name w:val="Normal (Web)"/>
    <w:basedOn w:val="Normal"/>
    <w:qFormat/>
    <w:pPr>
      <w:spacing w:beforeAutospacing="1" w:afterAutospacing="1"/>
    </w:pPr>
    <w:rPr>
      <w:rFonts w:eastAsia="Times New Roman"/>
    </w:rPr>
  </w:style>
  <w:style w:type="paragraph" w:customStyle="1" w:styleId="CabealhoeRodap">
    <w:name w:val="Cabeçalho e Rodapé"/>
    <w:basedOn w:val="Normal"/>
    <w:qFormat/>
  </w:style>
  <w:style w:type="paragraph" w:styleId="Cabealho">
    <w:name w:val="header"/>
    <w:basedOn w:val="Normal"/>
    <w:qFormat/>
    <w:pPr>
      <w:tabs>
        <w:tab w:val="center" w:pos="4252"/>
        <w:tab w:val="right" w:pos="8504"/>
      </w:tabs>
      <w:spacing w:after="160"/>
      <w:jc w:val="center"/>
    </w:pPr>
    <w:rPr>
      <w:rFonts w:ascii="Arial" w:hAnsi="Arial"/>
      <w:b/>
      <w:sz w:val="20"/>
    </w:rPr>
  </w:style>
  <w:style w:type="paragraph" w:styleId="Rodap">
    <w:name w:val="footer"/>
    <w:basedOn w:val="Normal"/>
    <w:qFormat/>
    <w:pPr>
      <w:tabs>
        <w:tab w:val="center" w:pos="4252"/>
        <w:tab w:val="right" w:pos="8504"/>
      </w:tabs>
    </w:pPr>
  </w:style>
  <w:style w:type="paragraph" w:styleId="SemEspaamento">
    <w:name w:val="No Spacing"/>
    <w:qFormat/>
    <w:rPr>
      <w:sz w:val="24"/>
      <w:szCs w:val="24"/>
    </w:rPr>
  </w:style>
  <w:style w:type="paragraph" w:styleId="Subttulo">
    <w:name w:val="Subtitle"/>
    <w:basedOn w:val="Normal"/>
    <w:next w:val="Normal"/>
    <w:qFormat/>
    <w:pPr>
      <w:spacing w:after="60"/>
      <w:jc w:val="center"/>
      <w:outlineLvl w:val="1"/>
    </w:pPr>
    <w:rPr>
      <w:rFonts w:ascii="Cambria" w:eastAsia="Times New Roman" w:hAnsi="Cambria"/>
    </w:rPr>
  </w:style>
  <w:style w:type="paragraph" w:customStyle="1" w:styleId="Ttulodotrabalho">
    <w:name w:val="Título do trabalho"/>
    <w:qFormat/>
    <w:pPr>
      <w:spacing w:after="360"/>
      <w:jc w:val="center"/>
    </w:pPr>
    <w:rPr>
      <w:rFonts w:cs="Arial"/>
      <w:b/>
      <w:sz w:val="24"/>
      <w:szCs w:val="24"/>
      <w:lang w:val="en-US"/>
    </w:rPr>
  </w:style>
  <w:style w:type="paragraph" w:customStyle="1" w:styleId="autores0">
    <w:name w:val="autores"/>
    <w:qFormat/>
    <w:pPr>
      <w:spacing w:after="240"/>
      <w:jc w:val="center"/>
    </w:pPr>
    <w:rPr>
      <w:rFonts w:cs="Arial"/>
      <w:b/>
      <w:sz w:val="24"/>
      <w:szCs w:val="24"/>
    </w:rPr>
  </w:style>
  <w:style w:type="paragraph" w:styleId="Citao">
    <w:name w:val="Quote"/>
    <w:basedOn w:val="Normal"/>
    <w:next w:val="Normal"/>
    <w:qFormat/>
    <w:rPr>
      <w:i/>
      <w:iCs/>
      <w:color w:val="000000"/>
    </w:rPr>
  </w:style>
  <w:style w:type="paragraph" w:styleId="CitaoIntensa">
    <w:name w:val="Intense Quote"/>
    <w:basedOn w:val="Normal"/>
    <w:next w:val="Normal"/>
    <w:qFormat/>
    <w:pPr>
      <w:pBdr>
        <w:top w:val="nil"/>
        <w:left w:val="nil"/>
        <w:bottom w:val="single" w:sz="4" w:space="4" w:color="4F81BD"/>
        <w:right w:val="nil"/>
        <w:between w:val="nil"/>
      </w:pBdr>
      <w:spacing w:before="200" w:after="280"/>
      <w:ind w:left="936" w:right="936"/>
    </w:pPr>
    <w:rPr>
      <w:b/>
      <w:bCs/>
      <w:i/>
      <w:iCs/>
      <w:color w:val="4F81BD"/>
    </w:rPr>
  </w:style>
  <w:style w:type="paragraph" w:styleId="PargrafodaLista">
    <w:name w:val="List Paragraph"/>
    <w:basedOn w:val="RESUMO"/>
    <w:qFormat/>
  </w:style>
  <w:style w:type="paragraph" w:customStyle="1" w:styleId="resumotitulo">
    <w:name w:val="resumo titulo"/>
    <w:qFormat/>
    <w:pPr>
      <w:spacing w:before="480"/>
      <w:jc w:val="center"/>
    </w:pPr>
    <w:rPr>
      <w:rFonts w:cs="Arial"/>
      <w:b/>
      <w:sz w:val="24"/>
      <w:szCs w:val="22"/>
    </w:rPr>
  </w:style>
  <w:style w:type="paragraph" w:customStyle="1" w:styleId="PALAVRAS-CHAVE">
    <w:name w:val="PALAVRAS-CHAVE"/>
    <w:basedOn w:val="RESUMO"/>
    <w:qFormat/>
  </w:style>
  <w:style w:type="paragraph" w:customStyle="1" w:styleId="EMAILAUTOR">
    <w:name w:val="EMAIL AUTOR"/>
    <w:qFormat/>
    <w:pPr>
      <w:jc w:val="center"/>
    </w:pPr>
    <w:rPr>
      <w:rFonts w:cs="Arial"/>
      <w:bCs/>
      <w:i/>
      <w:iCs/>
      <w:szCs w:val="24"/>
    </w:rPr>
  </w:style>
  <w:style w:type="paragraph" w:customStyle="1" w:styleId="TTULOTRABALHO">
    <w:name w:val="TÍTULO TRABALHO"/>
    <w:basedOn w:val="Ttulo"/>
    <w:qFormat/>
  </w:style>
  <w:style w:type="paragraph" w:styleId="Bibliografia">
    <w:name w:val="Bibliography"/>
    <w:basedOn w:val="Normal"/>
    <w:next w:val="Normal"/>
    <w:qFormat/>
  </w:style>
  <w:style w:type="paragraph" w:customStyle="1" w:styleId="Ttulosemnumerao">
    <w:name w:val="Título sem numeração"/>
    <w:qFormat/>
    <w:pPr>
      <w:spacing w:before="360" w:line="360" w:lineRule="auto"/>
    </w:pPr>
    <w:rPr>
      <w:rFonts w:cs="Arial"/>
      <w:b/>
      <w:sz w:val="24"/>
      <w:szCs w:val="17"/>
    </w:rPr>
  </w:style>
  <w:style w:type="paragraph" w:customStyle="1" w:styleId="Textodecomentrio1">
    <w:name w:val="Texto de comentário1"/>
    <w:basedOn w:val="Normal"/>
    <w:qFormat/>
    <w:rPr>
      <w:sz w:val="20"/>
      <w:szCs w:val="20"/>
    </w:rPr>
  </w:style>
  <w:style w:type="paragraph" w:customStyle="1" w:styleId="Assuntodocomentrio1">
    <w:name w:val="Assunto do comentário1"/>
    <w:basedOn w:val="Textodecomentrio1"/>
    <w:next w:val="Textodecomentrio1"/>
    <w:qFormat/>
    <w:rPr>
      <w:b/>
      <w:bCs/>
    </w:rPr>
  </w:style>
  <w:style w:type="paragraph" w:styleId="Textodebalo">
    <w:name w:val="Balloon Text"/>
    <w:basedOn w:val="Normal"/>
    <w:qFormat/>
    <w:rPr>
      <w:rFonts w:ascii="Segoe UI" w:hAnsi="Segoe UI" w:cs="Segoe UI"/>
      <w:sz w:val="18"/>
      <w:szCs w:val="18"/>
    </w:rPr>
  </w:style>
  <w:style w:type="paragraph" w:customStyle="1" w:styleId="CommentText">
    <w:name w:val="Comment Text"/>
    <w:basedOn w:val="Normal"/>
    <w:qFormat/>
    <w:pPr>
      <w:spacing w:after="0"/>
    </w:pPr>
    <w:rPr>
      <w:sz w:val="20"/>
      <w:szCs w:val="20"/>
    </w:rPr>
  </w:style>
  <w:style w:type="paragraph" w:customStyle="1" w:styleId="CommentSubject">
    <w:name w:val="Comment Subject"/>
    <w:basedOn w:val="CommentText"/>
    <w:next w:val="CommentText"/>
    <w:qFormat/>
    <w:rPr>
      <w:b/>
      <w:bCs/>
    </w:rPr>
  </w:style>
  <w:style w:type="character" w:customStyle="1" w:styleId="Corpodetexto2Char">
    <w:name w:val="Corpo de texto 2 Char"/>
    <w:rPr>
      <w:rFonts w:ascii="Times New Roman" w:eastAsia="Calibri" w:hAnsi="Times New Roman" w:cs="Times New Roman"/>
      <w:sz w:val="24"/>
      <w:szCs w:val="20"/>
      <w:lang w:eastAsia="pt-BR"/>
    </w:rPr>
  </w:style>
  <w:style w:type="character" w:customStyle="1" w:styleId="TtuloChar">
    <w:name w:val="Título Char"/>
    <w:rPr>
      <w:b/>
      <w:sz w:val="24"/>
      <w:szCs w:val="24"/>
      <w:lang w:bidi="ar-SA"/>
    </w:rPr>
  </w:style>
  <w:style w:type="character" w:customStyle="1" w:styleId="LinkdaInternet">
    <w:name w:val="Link da Internet"/>
    <w:rPr>
      <w:color w:val="0000FF"/>
      <w:u w:val="single"/>
    </w:rPr>
  </w:style>
  <w:style w:type="character" w:styleId="Forte">
    <w:name w:val="Strong"/>
    <w:rPr>
      <w:b/>
      <w:bCs/>
    </w:rPr>
  </w:style>
  <w:style w:type="character" w:customStyle="1" w:styleId="apple-converted-space">
    <w:name w:val="apple-converted-space"/>
    <w:basedOn w:val="Fontepargpadro"/>
  </w:style>
  <w:style w:type="character" w:customStyle="1" w:styleId="CabealhoChar">
    <w:name w:val="Cabeçalho Char"/>
    <w:rPr>
      <w:b/>
      <w:szCs w:val="24"/>
    </w:rPr>
  </w:style>
  <w:style w:type="character" w:customStyle="1" w:styleId="RodapChar">
    <w:name w:val="Rodapé Char"/>
    <w:rPr>
      <w:rFonts w:ascii="Times New Roman" w:hAnsi="Times New Roman"/>
      <w:sz w:val="24"/>
      <w:szCs w:val="24"/>
    </w:rPr>
  </w:style>
  <w:style w:type="character" w:customStyle="1" w:styleId="Ttulo1Char">
    <w:name w:val="Título 1 Char"/>
    <w:rPr>
      <w:rFonts w:ascii="Cambria" w:eastAsia="Times New Roman" w:hAnsi="Cambria" w:cs="Times New Roman"/>
      <w:b/>
      <w:bCs/>
      <w:kern w:val="1"/>
      <w:sz w:val="32"/>
      <w:szCs w:val="32"/>
    </w:rPr>
  </w:style>
  <w:style w:type="character" w:customStyle="1" w:styleId="Ttulo2Char">
    <w:name w:val="Título 2 Char"/>
    <w:rPr>
      <w:rFonts w:ascii="Cambria" w:eastAsia="Times New Roman" w:hAnsi="Cambria" w:cs="Times New Roman"/>
      <w:b/>
      <w:bCs/>
      <w:i/>
      <w:iCs/>
      <w:sz w:val="28"/>
      <w:szCs w:val="28"/>
    </w:rPr>
  </w:style>
  <w:style w:type="character" w:customStyle="1" w:styleId="SubttuloChar">
    <w:name w:val="Subtítulo Char"/>
    <w:rPr>
      <w:rFonts w:ascii="Cambria" w:eastAsia="Times New Roman" w:hAnsi="Cambria" w:cs="Times New Roman"/>
      <w:sz w:val="24"/>
      <w:szCs w:val="24"/>
    </w:rPr>
  </w:style>
  <w:style w:type="character" w:styleId="nfaseSutil">
    <w:name w:val="Subtle Emphasis"/>
    <w:rPr>
      <w:i/>
      <w:iCs/>
      <w:color w:val="808080"/>
    </w:rPr>
  </w:style>
  <w:style w:type="character" w:customStyle="1" w:styleId="CitaoChar">
    <w:name w:val="Citação Char"/>
    <w:rPr>
      <w:rFonts w:ascii="Times New Roman" w:hAnsi="Times New Roman"/>
      <w:i/>
      <w:iCs/>
      <w:color w:val="000000"/>
      <w:sz w:val="24"/>
      <w:szCs w:val="24"/>
    </w:rPr>
  </w:style>
  <w:style w:type="character" w:customStyle="1" w:styleId="CitaoIntensaChar">
    <w:name w:val="Citação Intensa Char"/>
    <w:rPr>
      <w:rFonts w:ascii="Times New Roman" w:hAnsi="Times New Roman"/>
      <w:b/>
      <w:bCs/>
      <w:i/>
      <w:iCs/>
      <w:color w:val="4F81BD"/>
      <w:sz w:val="24"/>
      <w:szCs w:val="24"/>
    </w:rPr>
  </w:style>
  <w:style w:type="character" w:styleId="RefernciaSutil">
    <w:name w:val="Subtle Reference"/>
    <w:rPr>
      <w:smallCaps/>
      <w:color w:val="C0504D"/>
      <w:u w:val="single"/>
    </w:rPr>
  </w:style>
  <w:style w:type="character" w:styleId="RefernciaIntensa">
    <w:name w:val="Intense Reference"/>
    <w:rPr>
      <w:b/>
      <w:bCs/>
      <w:smallCaps/>
      <w:color w:val="C0504D"/>
      <w:spacing w:val="0"/>
      <w:u w:val="single"/>
    </w:rPr>
  </w:style>
  <w:style w:type="character" w:styleId="TtulodoLivro">
    <w:name w:val="Book Title"/>
    <w:rPr>
      <w:b/>
      <w:bCs/>
      <w:smallCaps/>
      <w:spacing w:val="0"/>
    </w:rPr>
  </w:style>
  <w:style w:type="character" w:customStyle="1" w:styleId="MenoPendente1">
    <w:name w:val="Menção Pendente1"/>
    <w:basedOn w:val="Fontepargpadro"/>
    <w:rPr>
      <w:color w:val="605E5C"/>
      <w:shd w:val="clear" w:color="auto" w:fill="E1DFDD"/>
    </w:rPr>
  </w:style>
  <w:style w:type="character" w:customStyle="1" w:styleId="Refdecomentrio1">
    <w:name w:val="Ref. de comentário1"/>
    <w:basedOn w:val="Fontepargpadro"/>
    <w:rPr>
      <w:sz w:val="16"/>
      <w:szCs w:val="16"/>
    </w:rPr>
  </w:style>
  <w:style w:type="character" w:customStyle="1" w:styleId="TextodecomentrioChar">
    <w:name w:val="Texto de comentário Char"/>
    <w:basedOn w:val="Fontepargpadro"/>
    <w:rPr>
      <w:rFonts w:ascii="Times New Roman" w:hAnsi="Times New Roman"/>
    </w:rPr>
  </w:style>
  <w:style w:type="character" w:customStyle="1" w:styleId="AssuntodocomentrioChar">
    <w:name w:val="Assunto do comentário Char"/>
    <w:basedOn w:val="TextodecomentrioChar"/>
    <w:rPr>
      <w:rFonts w:ascii="Times New Roman" w:hAnsi="Times New Roman"/>
      <w:b/>
      <w:bCs/>
    </w:rPr>
  </w:style>
  <w:style w:type="character" w:customStyle="1" w:styleId="TextodebaloChar">
    <w:name w:val="Texto de balão Char"/>
    <w:basedOn w:val="Fontepargpadro"/>
    <w:rPr>
      <w:rFonts w:ascii="Segoe UI" w:hAnsi="Segoe UI" w:cs="Segoe UI"/>
      <w:sz w:val="18"/>
      <w:szCs w:val="18"/>
    </w:rPr>
  </w:style>
  <w:style w:type="character" w:styleId="Hyperlink">
    <w:name w:val="Hyperlink"/>
    <w:basedOn w:val="Fontepargpadro"/>
    <w:rPr>
      <w:color w:val="0000FF"/>
      <w:u w:val="single"/>
    </w:rPr>
  </w:style>
  <w:style w:type="character" w:styleId="nfase">
    <w:name w:val="Emphasis"/>
    <w:basedOn w:val="Fontepargpadro"/>
    <w:rPr>
      <w:i/>
      <w:iCs/>
    </w:rPr>
  </w:style>
  <w:style w:type="character" w:customStyle="1" w:styleId="overflow-hidden">
    <w:name w:val="overflow-hidden"/>
    <w:basedOn w:val="Fontepargpadro"/>
  </w:style>
  <w:style w:type="table" w:styleId="Tabelacomgrade">
    <w:name w:val="Table Grid"/>
    <w:basedOn w:val="Tabe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comentrio">
    <w:name w:val="annotation text"/>
    <w:basedOn w:val="Normal"/>
    <w:link w:val="TextodecomentrioChar1"/>
    <w:uiPriority w:val="99"/>
    <w:rPr>
      <w:sz w:val="20"/>
      <w:szCs w:val="20"/>
    </w:rPr>
  </w:style>
  <w:style w:type="character" w:customStyle="1" w:styleId="TextodecomentrioChar1">
    <w:name w:val="Texto de comentário Char1"/>
    <w:basedOn w:val="Fontepargpadro"/>
    <w:link w:val="Textodecomentrio"/>
    <w:uiPriority w:val="99"/>
    <w:rPr>
      <w:rFonts w:ascii="Times New Roman" w:hAnsi="Times New Roman"/>
    </w:rPr>
  </w:style>
  <w:style w:type="character" w:styleId="Refdecomentrio">
    <w:name w:val="annotation reference"/>
    <w:basedOn w:val="Fontepargpadro"/>
    <w:uiPriority w:val="99"/>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endnotes" Target="endnotes.xml"/><Relationship Id="rId12" Type="http://schemas.microsoft.com/office/2011/relationships/commentsExtended" Target="commentsExtended.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omments" Target="comments.xm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Times New Roman"/>
        <a:cs typeface="Times New Roman"/>
      </a:majorFont>
      <a:minorFont>
        <a:latin typeface="Times New Roman"/>
        <a:ea typeface="Calibri"/>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a:solidFill>
            <a:srgbClr val="000000"/>
          </a:solidFill>
        </a:ln>
      </a:spPr>
      <a:bodyPr spcFirstLastPara="1" vertOverflow="clip" horzOverflow="clip" upright="1">
        <a:prstTxWarp prst="textNoShape">
          <a:avLst/>
        </a:prstTxWarp>
        <a:noAutofit/>
      </a:bodyPr>
      <a:lstStyle/>
      <a:style>
        <a:lnRef idx="0">
          <a:schemeClr val="accent1"/>
        </a:lnRef>
        <a:fillRef idx="0">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17ED81-DC1F-411D-BF21-51894411CB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6701</Words>
  <Characters>36187</Characters>
  <Application>Microsoft Office Word</Application>
  <DocSecurity>0</DocSecurity>
  <Lines>301</Lines>
  <Paragraphs>85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UniFOA</dc:creator>
  <cp:keywords/>
  <dc:description/>
  <cp:lastModifiedBy>Sallete</cp:lastModifiedBy>
  <cp:revision>3</cp:revision>
  <cp:lastPrinted>2020-06-01T00:08:00Z</cp:lastPrinted>
  <dcterms:created xsi:type="dcterms:W3CDTF">2024-12-20T20:33:00Z</dcterms:created>
  <dcterms:modified xsi:type="dcterms:W3CDTF">2024-12-20T21:12:00Z</dcterms:modified>
</cp:coreProperties>
</file>